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постановке судна на ремонт (тип судна буксир и нефтеналивной (бункеровщик)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постановке судна на ремонт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постановке судна на ремонт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постановке судна на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постановке судна на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постановке судна на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постановке судна на ремонт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морских и речных портах,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морских судах и судах внутреннего водного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постановке судна на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постановке судна на ремонт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постановке судна на ремонт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постановке судна на ремонт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При постановке судна на ремонт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изделий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соответствии с перечнем профессиональных рисков и опасностей участка, представляющих угрозу жизни и здоровью работников, при постановке судна на ремонт на работника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утопления;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постановке судна на ремонт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соответствие состояния судна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обнаружении каких-либо неисправностей сообщить об этом своему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Работы должны проводиться под руководством командного состава, которому необходимо иметь связь с вахтенной службой, находящейся на ходовом мостике.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 членах экипажа судна, занятых на работах, должны быть надеты спасательные жилеты.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постановке судна на ремонт: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подлежащем подъему на судоподъемное сооружение (слип, эллинг, док) судне должна быть прекращена работа двигателей внутреннего сгорания и паровых котлов. Пар из котлов должен быть спущен;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судно должно быть полностью освобождено от груза, топлива, различных материалов и воды. Трюмы, междубортные и междудонные пространства должны быть зачищены, льяльные воды и фекалии откачены.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и горючие жидкости, а также пиротехнические материалы должны находиться в закрытых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емкости для перевозки и хранения ГСМ должны быть полностью зачищены. Концентрация газов в них после зачистки должна быть проверена с помощью приборов. В случае обнаружения взрывоопасной концентрации газов емкости должны быть пропарены и провентилированы;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машинные и машинно-котельные отделения должны быть зачищены от остатков топлива и масла. С судна должен быть удален использованный обтирочный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электросеть судна и его электрооборудование должны быть отключены от источников тока снятием предохранителей на его главном распределительном щите;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кратковременном подъеме судна для осмотра, освидетельствования, аварийного или навигационного ремонта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 двигателей внутреннего сгорания, паровых котлов. Топки котлов должны быть погашены, пар спущен;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 камбуза. Применение огня запрещается;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емкости с горючими жидкостями, топливные и масляные цистерны в местах предполагаемого производства работ с применением открытого огня и вблизи от этих мест должны быть освобождены, насухо зачищены и дегазированы. Прочие емкости и цистерны для горючих жидкостей должны быть опломбированы на все время до спуска судна на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 корпусе судна в районе цистерн или танков, в которых оставлено жидкое топливо, немедленно после окончания подъема судна, должны быть сделаны надписи "Огнеопасно - топливо!". Производить какие-либо работы, связанные с применением открытого огня, на расстоянии ближе 5 м от места расположения цистерн и танков с топливом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ввода (вывода) судна в док (из дока) запрещается переход с судна на док и обратно;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перед началом работ на судне администрация судна и судоподъемного сооружения обязаны удостовериться в безопасности трапа, ведущего за борт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назначении людей на наружные работы по корпусу судна старший помощник капитана должен убедиться в надежности лесов и подмостей;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ремонтные работы, выполняемые судовой командой во время нахождения судна на судоподъемном сооружении, должны производиться с ведома администрации судоподъемного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мусор и другие отходы с судна должны убираться в специально отведенные для этого места. Запрещается спуск за борт остатков смазочных масел 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при стоянке судна в доке выкатка якорных цепей для осмотра и ремонта должна производиться с соблюдением мероприятий, исключающих повреждение стапель-палубы дока и травмирование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экипажу судна, стоящего на судоподъемном сооружении, в ремонте,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подключаться к электропроводке, водопроводу и другим системам без разрешения администрации судоремонтной организации;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грузом и лесами, не имеющими сплошного настила;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на судоподъемные сооружения доски, брусья, инструмент и другие предметы, а также выливать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перед спуском судна с судоподъемного сооружения на воду необходимо проверить герметичность всех донных и бортовых отверстий, уделяя особое внимание проверке наличия незаваренных отверстий в корпусе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постановке судна на ремонт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 и действовать в соответствии с мероприятиями по подготовке судна и экипажа к штормовым условиям.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невозможности вызова врача на место происшествия необходимо обеспечить транспортировку пострадавшего в ближайшее лечебное учреждение. Перевозить пострадавшего можно только при удовлетворительном дыхании и устойчивом пульсе. Если состояние пострадавшего не позволяет его транспортировать, необходимо продолжить оказывать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(остановить) оборудование, приспособления, механизмы и аппаратуру; очистить их и при необходимости смазать;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 и территорию вокруг него;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операций все лишние тросы убрать, а механизмы выключить;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у причала или на рейде якорь-цепи закрепить дополнительным стопорным устройством;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инструмент, спецодежду и другие СИЗ, убрать их в отведенные для хранения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 обо всех недостатках, влияющих на безопасность труда, выявленных во время работы,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733e65214c42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