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приготовлении растворов флотационных реагентов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при приготовлении растворов флотационных реагентов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приготовлении растворов флотационных реагентов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при приготовлении растворов флотационных реагентов;</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приготовлении растворов флотационных реагентов;</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произошедших при приготовлении растворов флотационных реагентов;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при приготовлении растворов флотационных реагентов.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w:t>
      </w:r>
      <w:r>
        <w:rPr>
          <w:rFonts w:hAnsi="Times New Roman" w:cs="Times New Roman"/>
          <w:b/>
          <w:bCs/>
          <w:color w:val="000000"/>
          <w:sz w:val="24"/>
          <w:szCs w:val="24"/>
        </w:rPr>
        <w:t>Приказ Минтруда от 29.10.2021 № 772н</w:t>
      </w:r>
      <w:r>
        <w:rPr>
          <w:rFonts w:hAnsi="Times New Roman" w:cs="Times New Roman"/>
          <w:color w:val="000000"/>
          <w:sz w:val="24"/>
          <w:szCs w:val="24"/>
        </w:rPr>
        <w:t>"Об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Ростехнадзора от 08.12.2020 № 505</w:t>
      </w:r>
      <w:r>
        <w:rPr>
          <w:rFonts w:hAnsi="Times New Roman" w:cs="Times New Roman"/>
          <w:b/>
          <w:bCs/>
          <w:color w:val="000000"/>
          <w:sz w:val="24"/>
          <w:szCs w:val="24"/>
        </w:rPr>
        <w:t> «</w:t>
      </w:r>
      <w:r>
        <w:rPr>
          <w:rFonts w:hAnsi="Times New Roman" w:cs="Times New Roman"/>
          <w:color w:val="000000"/>
          <w:sz w:val="24"/>
          <w:szCs w:val="24"/>
        </w:rPr>
        <w:t>Об утверждении Федеральных норм и правил в области промышленной безопасности "Правила безопасности при ведении горных работ и переработке твердых полезных ископаемых"».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приготовлении растворов флотационных реагентов.</w:t>
      </w:r>
    </w:p>
    <w:p>
      <w:pPr>
        <w:spacing w:line="240" w:lineRule="auto"/>
        <w:rPr>
          <w:rFonts w:hAnsi="Times New Roman" w:cs="Times New Roman"/>
          <w:color w:val="000000"/>
          <w:sz w:val="24"/>
          <w:szCs w:val="24"/>
        </w:rPr>
      </w:pPr>
      <w:r>
        <w:rPr>
          <w:rFonts w:hAnsi="Times New Roman" w:cs="Times New Roman"/>
          <w:color w:val="000000"/>
          <w:sz w:val="24"/>
          <w:szCs w:val="24"/>
        </w:rPr>
        <w:t>3.2. Рабочему при приготовлении растворов флотационных реагентов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производству работ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Рабочий при приготовлении растворов флотационных реагентов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рабочего при приготовлении растворов флотационных реагентов.</w:t>
      </w:r>
    </w:p>
    <w:p>
      <w:pPr>
        <w:spacing w:line="240" w:lineRule="auto"/>
        <w:rPr>
          <w:rFonts w:hAnsi="Times New Roman" w:cs="Times New Roman"/>
          <w:color w:val="000000"/>
          <w:sz w:val="24"/>
          <w:szCs w:val="24"/>
        </w:rPr>
      </w:pPr>
      <w:r>
        <w:rPr>
          <w:rFonts w:hAnsi="Times New Roman" w:cs="Times New Roman"/>
          <w:color w:val="000000"/>
          <w:sz w:val="24"/>
          <w:szCs w:val="24"/>
        </w:rPr>
        <w:t>3.13.1. Рабочий при приготовлении растворов флотационных реагентов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Рабочий при приготовлении растворов флотационных реагентов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В процессе выполнения работ на рабочего при приготовлении растворов флотационных реагентов могут воздействовать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производственного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оборудования и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токсичные и раздражающие химические вещества, проникающие в организм работника;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получение ожога частей тела при контакте с химическими веществами;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Рабочий при приготовлении растворов флотационных реагентов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3.15.5. Рабочий при приготовлении растворов флотационных реагентов во время работы должен пользоваться спецодеждой, спецобувью и другими средствами индивидуальной защиты от воздействия опасных и вредных производственных факторов с учетом погодных условий.</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Рабочий при приготовлении растворов флотационных реагентов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4.4.3.1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4.4.3.4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4.4.3.5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4.4.3.6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4.4.3.7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рабочему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На неисправном оборудовании должна быть отключена система энергоснабжения и вывешен плакат о запрещении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неисправными оборудованием,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5.1.6. Подача жидких реагентов и растворов реагентов в промежуточные бачки и питатели на расходных площадках должна проводиться по трубопроводам с помощью насосов. Подача цианидов и сернистого натрия в сухом виде и концентрированной серной кислоты непосредственно в точки питания процесса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Переносить реагенты по флотационному отделению необходимо только в специально предназначенных для этой цели сосудах.</w:t>
      </w:r>
    </w:p>
    <w:p>
      <w:pPr>
        <w:spacing w:line="240" w:lineRule="auto"/>
        <w:rPr>
          <w:rFonts w:hAnsi="Times New Roman" w:cs="Times New Roman"/>
          <w:color w:val="000000"/>
          <w:sz w:val="24"/>
          <w:szCs w:val="24"/>
        </w:rPr>
      </w:pPr>
      <w:r>
        <w:rPr>
          <w:rFonts w:hAnsi="Times New Roman" w:cs="Times New Roman"/>
          <w:color w:val="000000"/>
          <w:sz w:val="24"/>
          <w:szCs w:val="24"/>
        </w:rPr>
        <w:t>5.1.7. Подача реагентов из расходных емкостей, расположенных на дозировочных площадках, к контактным чанам, флотационным машинам и другим агрегатам осуществляется при помощи автоматических герметизированных дозаторов по закрытым коммуникациям.</w:t>
      </w:r>
    </w:p>
    <w:p>
      <w:pPr>
        <w:spacing w:line="240" w:lineRule="auto"/>
        <w:rPr>
          <w:rFonts w:hAnsi="Times New Roman" w:cs="Times New Roman"/>
          <w:color w:val="000000"/>
          <w:sz w:val="24"/>
          <w:szCs w:val="24"/>
        </w:rPr>
      </w:pPr>
      <w:r>
        <w:rPr>
          <w:rFonts w:hAnsi="Times New Roman" w:cs="Times New Roman"/>
          <w:color w:val="000000"/>
          <w:sz w:val="24"/>
          <w:szCs w:val="24"/>
        </w:rPr>
        <w:t>5.1.8. В отделениях, где возможен контакт работников с флотореагентами, должны быть установлены умывальники с подачей холодной и горячей воды, предусмотрены устройства для быстрого удаления попавших на кожу веществ путем смыва их струей воды, специальные станции промывки глаз с необходимыми растворами.</w:t>
      </w:r>
    </w:p>
    <w:p>
      <w:pPr>
        <w:spacing w:line="240" w:lineRule="auto"/>
        <w:rPr>
          <w:rFonts w:hAnsi="Times New Roman" w:cs="Times New Roman"/>
          <w:color w:val="000000"/>
          <w:sz w:val="24"/>
          <w:szCs w:val="24"/>
        </w:rPr>
      </w:pPr>
      <w:r>
        <w:rPr>
          <w:rFonts w:hAnsi="Times New Roman" w:cs="Times New Roman"/>
          <w:color w:val="000000"/>
          <w:sz w:val="24"/>
          <w:szCs w:val="24"/>
        </w:rPr>
        <w:t>5.1.9. Расходные бачки цианидов должны находиться на реагентных площадках в изолированном помещении, оборудованном местной вытяжной вентиляцией. Помещение необходимо закрывать на замок.</w:t>
      </w:r>
    </w:p>
    <w:p>
      <w:pPr>
        <w:spacing w:line="240" w:lineRule="auto"/>
        <w:rPr>
          <w:rFonts w:hAnsi="Times New Roman" w:cs="Times New Roman"/>
          <w:color w:val="000000"/>
          <w:sz w:val="24"/>
          <w:szCs w:val="24"/>
        </w:rPr>
      </w:pPr>
      <w:r>
        <w:rPr>
          <w:rFonts w:hAnsi="Times New Roman" w:cs="Times New Roman"/>
          <w:color w:val="000000"/>
          <w:sz w:val="24"/>
          <w:szCs w:val="24"/>
        </w:rPr>
        <w:t>5.1.10. Ввод реагентопроводов цианидов в точки подачи должен осуществляться таким образом, чтобы исключить возможность свободного доступа к раствору цианида. Запрещается замер количества реагентов в точках их подачи.</w:t>
      </w:r>
    </w:p>
    <w:p>
      <w:pPr>
        <w:spacing w:line="240" w:lineRule="auto"/>
        <w:rPr>
          <w:rFonts w:hAnsi="Times New Roman" w:cs="Times New Roman"/>
          <w:color w:val="000000"/>
          <w:sz w:val="24"/>
          <w:szCs w:val="24"/>
        </w:rPr>
      </w:pPr>
      <w:r>
        <w:rPr>
          <w:rFonts w:hAnsi="Times New Roman" w:cs="Times New Roman"/>
          <w:color w:val="000000"/>
          <w:sz w:val="24"/>
          <w:szCs w:val="24"/>
        </w:rPr>
        <w:t>5.1.11. Чаны, промежуточные и расходные бачки реагентов и связанные с ними коммуникации должны иметь отдельные поддоны или аварийные емкости, рассчитанные на полный слив реагентов. Объем поддона рассчитывается на полное опорожнение емкости. Сточные воды реагентных площадок должны удаляться по специальному трубопроводу, минуя дренажные устройства флотационного отделения. Запрещается смешивание кислот с растворами цианидов, ксантогенатов, аэрофлотов, сернистого натрия и гидросульфита. Запрещается смешивание растворов медного, цинкового и железного купоросов, хлористого цинка и хлористого кальция с растворами сернистого натрия, гидросульфита и цианида для исключения возможного выделения высокотоксичных газов - сероводорода и синильной кислоты, а также нерастворимых осадков, забивающих трубопроводы.</w:t>
      </w:r>
    </w:p>
    <w:p>
      <w:pPr>
        <w:spacing w:line="240" w:lineRule="auto"/>
        <w:rPr>
          <w:rFonts w:hAnsi="Times New Roman" w:cs="Times New Roman"/>
          <w:color w:val="000000"/>
          <w:sz w:val="24"/>
          <w:szCs w:val="24"/>
        </w:rPr>
      </w:pPr>
      <w:r>
        <w:rPr>
          <w:rFonts w:hAnsi="Times New Roman" w:cs="Times New Roman"/>
          <w:color w:val="000000"/>
          <w:sz w:val="24"/>
          <w:szCs w:val="24"/>
        </w:rPr>
        <w:t>5.1.12. Лица технического надзора обязаны проверять наличие и исправность средств индивидуальной защиты у персонала, обслуживающего реагентные площадки.</w:t>
      </w:r>
    </w:p>
    <w:p>
      <w:pPr>
        <w:spacing w:line="240" w:lineRule="auto"/>
        <w:rPr>
          <w:rFonts w:hAnsi="Times New Roman" w:cs="Times New Roman"/>
          <w:color w:val="000000"/>
          <w:sz w:val="24"/>
          <w:szCs w:val="24"/>
        </w:rPr>
      </w:pPr>
      <w:r>
        <w:rPr>
          <w:rFonts w:hAnsi="Times New Roman" w:cs="Times New Roman"/>
          <w:color w:val="000000"/>
          <w:sz w:val="24"/>
          <w:szCs w:val="24"/>
        </w:rPr>
        <w:t>5.1.13. Для аварийной разгрузки флотационных машин и сбора смывных вод должны быть предусмотрены зумпфы (приямки) с насосами.</w:t>
      </w:r>
    </w:p>
    <w:p>
      <w:pPr>
        <w:spacing w:line="240" w:lineRule="auto"/>
        <w:rPr>
          <w:rFonts w:hAnsi="Times New Roman" w:cs="Times New Roman"/>
          <w:color w:val="000000"/>
          <w:sz w:val="24"/>
          <w:szCs w:val="24"/>
        </w:rPr>
      </w:pPr>
      <w:r>
        <w:rPr>
          <w:rFonts w:hAnsi="Times New Roman" w:cs="Times New Roman"/>
          <w:color w:val="000000"/>
          <w:sz w:val="24"/>
          <w:szCs w:val="24"/>
        </w:rPr>
        <w:t>5.1.14. При эксплуатации электромагнитных и магнитных сепараторов запрещается подносить к магнитной системе металлические предметы. При остановках электромагнитных сепараторов напряжение с обмоток магнитной системы должно отключаться.</w:t>
      </w:r>
    </w:p>
    <w:p>
      <w:pPr>
        <w:spacing w:line="240" w:lineRule="auto"/>
        <w:rPr>
          <w:rFonts w:hAnsi="Times New Roman" w:cs="Times New Roman"/>
          <w:color w:val="000000"/>
          <w:sz w:val="24"/>
          <w:szCs w:val="24"/>
        </w:rPr>
      </w:pPr>
      <w:r>
        <w:rPr>
          <w:rFonts w:hAnsi="Times New Roman" w:cs="Times New Roman"/>
          <w:color w:val="000000"/>
          <w:sz w:val="24"/>
          <w:szCs w:val="24"/>
        </w:rPr>
        <w:t>5.1.15. Смотровые и шуровочные люки желобов и сепараторов во время работы должны быть закрыты. Дверки сепаратора, обеспечивающие доступ к его внутренним электрочастям, должны быть оборудованы электрической блокировкой, исключающей возможность их открывания при работе сепаратора. Запрещается выбирать вручную щепу и другие предметы с лотков питателей.</w:t>
      </w:r>
    </w:p>
    <w:p>
      <w:pPr>
        <w:spacing w:line="240" w:lineRule="auto"/>
        <w:rPr>
          <w:rFonts w:hAnsi="Times New Roman" w:cs="Times New Roman"/>
          <w:color w:val="000000"/>
          <w:sz w:val="24"/>
          <w:szCs w:val="24"/>
        </w:rPr>
      </w:pPr>
      <w:r>
        <w:rPr>
          <w:rFonts w:hAnsi="Times New Roman" w:cs="Times New Roman"/>
          <w:color w:val="000000"/>
          <w:sz w:val="24"/>
          <w:szCs w:val="24"/>
        </w:rPr>
        <w:t>5.1.16. Прикасаться к токоведущим частям электросепаратора, отключенным от сети высокого напряжения до их разрядки и проверки индикатором,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5.1.17. Рабочие места машиниста электросепаратора и оператора выпрямительных устройств должны быть оборудованы диэлектрическими изоляторами.</w:t>
      </w:r>
    </w:p>
    <w:p>
      <w:pPr>
        <w:spacing w:line="240" w:lineRule="auto"/>
        <w:rPr>
          <w:rFonts w:hAnsi="Times New Roman" w:cs="Times New Roman"/>
          <w:color w:val="000000"/>
          <w:sz w:val="24"/>
          <w:szCs w:val="24"/>
        </w:rPr>
      </w:pPr>
      <w:r>
        <w:rPr>
          <w:rFonts w:hAnsi="Times New Roman" w:cs="Times New Roman"/>
          <w:color w:val="000000"/>
          <w:sz w:val="24"/>
          <w:szCs w:val="24"/>
        </w:rPr>
        <w:t>5.1.18. Не допускать превышения параметров процесса, установленного технологической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5.1.19.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5.1.20.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5.1.21.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5.1.22.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5.1.23. При выполнении работ рабочему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неисправном оборудовании, пользоваться неисправным инструментом, приспособлениями, а также приборами и оборудованием, обращению с которыми он не обучен;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со снятыми заградительными и предохранительными устройствами, с открытыми дверками, крышками, кожухами;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подвижным частям и зонам оборудования, нагретым поверхностям, элементам, находящимся под напряжением;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покидать рабочее место без разрешения непосредственного руководителя;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оборудование без присмотра;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к работе посторонних лиц;</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употреблять алкогольные и слабоалкогольные напитки, наркотические вещества;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Рабочий при приготовлении растворов флотационных реагентов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Рабочий при приготовлении растворов флотационных реагентов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6.2.2. При обнаружении неисправностей оборудования, инструмента, приспособлений, а также при возникновении иных условий, угрожающих жизни и здоровью работников рабочему следует прекратить работу и сообщить о них непосредственному руководителю работ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6.2.3. При выполнении работ рабочий должен немедленно остановить эксплуатацию оборудования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7.2.2. Оборудование, инструмент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Собрать и вынести в установленное место мусор, загрязненную ветошь..</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0894940f8c247c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