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растительных масел методом прессования и экстракции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производству растительных масел методом прессования и экстракции.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ООО «Альфа»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растительных масел методом прессования и экстракции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(конвейеры, транспортные средства, грузовые подъемники, напольный колесный безрельсовый транспорт);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сырье, изделия,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инструментов, оборудования,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сырья и продукции;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отлетающие и падающие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веществ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физическая динамическая нагрузка за смену;</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масса поднимаемого и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Рабочий должен подготовить рабочую зону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сырья, продуктов, инструмент, приспособления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 достаточность освещения рабочей поверхности, отсутствие свисающих и оголенных концов электропроводки,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 наличие, исправность, правильную установку и надежное крепление ограждения, защитных кожухов и экранов движущихся частей оборудования, нагревательных поверхностей,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Наличие и исправность приборов безопасности, регулирования и автоматики (наличие клейма или пломбы, сроки клеймения приборов, даты освидетельствования сосудов, работающих под давлением, нахождение стрелки манометра на допустимой отметке, целостность стекла, отсутствие повреждений, влияющих на показания контрольно-измерительных приборов), отсутствие трещин, сколов, значительных утолщений стенок сосудов, пропусков в сварочных швах, течи в заклепочных и болтовых соединениях, разрывов прокладки и т. п. в варочном и водогрейном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4.2.4. Состояние полов (отсутствие выбоин, неровностей, пролитых жидкостей), исправность применяемого инвентаря, приспособлений и инструмента (поверхность тары, ручки совков, лопаток и т. п. должны быть чистыми, гладкими, без сколов, трещин и заусениц, рукоятки ножей должны быть плотно насаженными, нескользкими и удобными для захвата, имеющими необходимый упор для пальцев руки, не деформирующимися от воздействия горячей воды, полотна ножей должны быть гладкими, отполированными, без вмятин и трещин).</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Освободить пути перемещения груза и пути эвакуации от посторонних предметов, уложить на пути перемещения груза твердое покрытие или настилы шириной не менее 1,5 м на мягком грунте или неровной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достаточность освещения проходов и мест складирования, при необходимости потребовать освещения мест погрузки, выгрузки и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4.4.3. Обозначить на площадке для укладки грузов границы штабелей, проходов и проездов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4.4.4. Необходимо проверить исправность и работу подъемных площадок, гидравлических тележек с подъемными вилами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Об обнаруженных при осмотре нарушениях и недостатках доложить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Рабочий обязан выполнять только ту работу, по которой прошел обучение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Рабочий должен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 использованием электромеханического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сменные части оборудования осторожно, без больших усилий и рывков;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закреплять сменные исполнительные механизмы, рабочие органы, инструмент;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оборудования продуктом производить через загрузочное устройство равномерно при включенном электродвигателе, если иное не предусмотрено руководством по эксплуатации завода-изготовителя;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нормы загрузки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продукт в загрузочное устройство специальным приспособлением (толкателем, пестиком и т. 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остатки продукта, очищать рабочие органы оборудования при помощи деревянных лопаток, скребков и т. 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неисправность оборудования, устанавливать (снимать) рабочие органы, извлекать застрявший продукт, очищать использованное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вращающихся и подвижных частей, имеющих опасный инерционный ход;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со снятыми с оборудования заградительными и предохранительными устройствами, с открытыми дверками, крышками, кожухами;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поправлять ремни, цепи привода, не снимать и не устанавливать ограждения во время работы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допустимые скорости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эксплуатировать оборудование без загрузочного устройства (чаши, воронки, бункера и т. 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работающее оборудование, не допускать к его эксплуатации необученных и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складывать на оборудование инструмент, продукцию.</w:t>
      </w:r>
    </w:p>
    <w:p>
      <w:pPr>
        <w:spacing w:line="240" w:lineRule="auto"/>
        <w:rPr>
          <w:rFonts w:hAnsi="Times New Roman" w:cs="Times New Roman"/>
          <w:color w:val="000000"/>
          <w:sz w:val="24"/>
          <w:szCs w:val="24"/>
        </w:rPr>
      </w:pPr>
      <w:r>
        <w:rPr>
          <w:rFonts w:hAnsi="Times New Roman" w:cs="Times New Roman"/>
          <w:color w:val="000000"/>
          <w:sz w:val="24"/>
          <w:szCs w:val="24"/>
        </w:rPr>
        <w:t>5.1.5. Сборники мисцеллы, мисцеллобмыватель, рабочий бак для растворителя, внутрицеховые баки для масел и шламовыпариватель должны быть снабжены указателями уровня жидкости и устройствами, исключающими перелив жидкости наружу и обеспечивающими безопасность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5.1.6. Сборники для экстракционного масла должны быть оборудованы переливными трубами для сброса масла в дополнительную емкость.</w:t>
      </w:r>
    </w:p>
    <w:p>
      <w:pPr>
        <w:spacing w:line="240" w:lineRule="auto"/>
        <w:rPr>
          <w:rFonts w:hAnsi="Times New Roman" w:cs="Times New Roman"/>
          <w:color w:val="000000"/>
          <w:sz w:val="24"/>
          <w:szCs w:val="24"/>
        </w:rPr>
      </w:pPr>
      <w:r>
        <w:rPr>
          <w:rFonts w:hAnsi="Times New Roman" w:cs="Times New Roman"/>
          <w:color w:val="000000"/>
          <w:sz w:val="24"/>
          <w:szCs w:val="24"/>
        </w:rPr>
        <w:t>5.1.7. Желоба шнеков роллеров должны иметь плотно закрывающиеся крышки, а загрузочные отверстия – съемные решетки.</w:t>
      </w:r>
    </w:p>
    <w:p>
      <w:pPr>
        <w:spacing w:line="240" w:lineRule="auto"/>
        <w:rPr>
          <w:rFonts w:hAnsi="Times New Roman" w:cs="Times New Roman"/>
          <w:color w:val="000000"/>
          <w:sz w:val="24"/>
          <w:szCs w:val="24"/>
        </w:rPr>
      </w:pPr>
      <w:r>
        <w:rPr>
          <w:rFonts w:hAnsi="Times New Roman" w:cs="Times New Roman"/>
          <w:color w:val="000000"/>
          <w:sz w:val="24"/>
          <w:szCs w:val="24"/>
        </w:rPr>
        <w:t>5.1.8. Каждая нория должна иметь устройство, предотвращающее обратный ход ленты.</w:t>
      </w:r>
    </w:p>
    <w:p>
      <w:pPr>
        <w:spacing w:line="240" w:lineRule="auto"/>
        <w:rPr>
          <w:rFonts w:hAnsi="Times New Roman" w:cs="Times New Roman"/>
          <w:color w:val="000000"/>
          <w:sz w:val="24"/>
          <w:szCs w:val="24"/>
        </w:rPr>
      </w:pPr>
      <w:r>
        <w:rPr>
          <w:rFonts w:hAnsi="Times New Roman" w:cs="Times New Roman"/>
          <w:color w:val="000000"/>
          <w:sz w:val="24"/>
          <w:szCs w:val="24"/>
        </w:rPr>
        <w:t>5.1.9. На шротозагружателе, микроциклонах и шротопроводе необходима установка необходимого числа герметически закрывающихся лючков для осмотра, ревизии и очистки.</w:t>
      </w:r>
    </w:p>
    <w:p>
      <w:pPr>
        <w:spacing w:line="240" w:lineRule="auto"/>
        <w:rPr>
          <w:rFonts w:hAnsi="Times New Roman" w:cs="Times New Roman"/>
          <w:color w:val="000000"/>
          <w:sz w:val="24"/>
          <w:szCs w:val="24"/>
        </w:rPr>
      </w:pPr>
      <w:r>
        <w:rPr>
          <w:rFonts w:hAnsi="Times New Roman" w:cs="Times New Roman"/>
          <w:color w:val="000000"/>
          <w:sz w:val="24"/>
          <w:szCs w:val="24"/>
        </w:rPr>
        <w:t>5.1.10. Крышка центрифуги должна быть сблокирована с выключающим устройством для автоматической установки центрифуги при снятии (открывании) крышки.</w:t>
      </w:r>
    </w:p>
    <w:p>
      <w:pPr>
        <w:spacing w:line="240" w:lineRule="auto"/>
        <w:rPr>
          <w:rFonts w:hAnsi="Times New Roman" w:cs="Times New Roman"/>
          <w:color w:val="000000"/>
          <w:sz w:val="24"/>
          <w:szCs w:val="24"/>
        </w:rPr>
      </w:pPr>
      <w:r>
        <w:rPr>
          <w:rFonts w:hAnsi="Times New Roman" w:cs="Times New Roman"/>
          <w:color w:val="000000"/>
          <w:sz w:val="24"/>
          <w:szCs w:val="24"/>
        </w:rPr>
        <w:t>5.1.11. Экстракторы должны иметь автоматическое устройство, обеспечивающее прекращение работы с подачей сигнала шнека загрузочной колонны экстракторов.</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включать в работу шнековый и чанный испарители без подачи воды в конденсатор испарителя при выключенной автоблокировке электродвигателей, неисправности групповых смазочных аппаратов без предварительного впуска внутрь его острого пара.</w:t>
      </w:r>
    </w:p>
    <w:p>
      <w:pPr>
        <w:spacing w:line="240" w:lineRule="auto"/>
        <w:rPr>
          <w:rFonts w:hAnsi="Times New Roman" w:cs="Times New Roman"/>
          <w:color w:val="000000"/>
          <w:sz w:val="24"/>
          <w:szCs w:val="24"/>
        </w:rPr>
      </w:pPr>
      <w:r>
        <w:rPr>
          <w:rFonts w:hAnsi="Times New Roman" w:cs="Times New Roman"/>
          <w:color w:val="000000"/>
          <w:sz w:val="24"/>
          <w:szCs w:val="24"/>
        </w:rPr>
        <w:t>5.1.13. Применение открытых рамных фильтр-прессов для фильтрации мисцеллы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В помещениях для фильтрации масел и мисцеллы запрещается вытряхивать салфетки от шлама и оставлять их на хранение даже на непродолжительное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5.1.15. Перед загрузкой фильтра необходимо с помощью пробного крана убедиться в отсутствии давления в фильтре.</w:t>
      </w:r>
    </w:p>
    <w:p>
      <w:pPr>
        <w:spacing w:line="240" w:lineRule="auto"/>
        <w:rPr>
          <w:rFonts w:hAnsi="Times New Roman" w:cs="Times New Roman"/>
          <w:color w:val="000000"/>
          <w:sz w:val="24"/>
          <w:szCs w:val="24"/>
        </w:rPr>
      </w:pPr>
      <w:r>
        <w:rPr>
          <w:rFonts w:hAnsi="Times New Roman" w:cs="Times New Roman"/>
          <w:color w:val="000000"/>
          <w:sz w:val="24"/>
          <w:szCs w:val="24"/>
        </w:rPr>
        <w:t>5.1.16. Накапливать и хранить осадок (шпрот и другое) в бункерах, размещенных в отделениях фильтрации мисцелл и масел,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5.1.17. Патронные и дисковые фильтры должны быть оборудованы приспособлением для размыва осевшего шлама растворителя.</w:t>
      </w:r>
    </w:p>
    <w:p>
      <w:pPr>
        <w:spacing w:line="240" w:lineRule="auto"/>
        <w:rPr>
          <w:rFonts w:hAnsi="Times New Roman" w:cs="Times New Roman"/>
          <w:color w:val="000000"/>
          <w:sz w:val="24"/>
          <w:szCs w:val="24"/>
        </w:rPr>
      </w:pPr>
      <w:r>
        <w:rPr>
          <w:rFonts w:hAnsi="Times New Roman" w:cs="Times New Roman"/>
          <w:color w:val="000000"/>
          <w:sz w:val="24"/>
          <w:szCs w:val="24"/>
        </w:rPr>
        <w:t>5.1.18. Поверхность металлического бруска, по которому движется тележка крышки камерного фильтра, и колеса этой тележки не должны давать искры.</w:t>
      </w:r>
    </w:p>
    <w:p>
      <w:pPr>
        <w:spacing w:line="240" w:lineRule="auto"/>
        <w:rPr>
          <w:rFonts w:hAnsi="Times New Roman" w:cs="Times New Roman"/>
          <w:color w:val="000000"/>
          <w:sz w:val="24"/>
          <w:szCs w:val="24"/>
        </w:rPr>
      </w:pPr>
      <w:r>
        <w:rPr>
          <w:rFonts w:hAnsi="Times New Roman" w:cs="Times New Roman"/>
          <w:color w:val="000000"/>
          <w:sz w:val="24"/>
          <w:szCs w:val="24"/>
        </w:rPr>
        <w:t>5.1.19. Около машин, включаемых дистанционно или автоматически, должны быть надписи "Осторожно, включается автоматически".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Автоматические поточные линии должны иметь центральные пульты управления для работы в наладочном и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5.2.2. Системы автоматического управления линиями должны обеспечить невозможность самопереключения с наладочного на автоматический режим и исключить случайное срабатывание пускового устройства линии.</w:t>
      </w:r>
    </w:p>
    <w:p>
      <w:pPr>
        <w:spacing w:line="240" w:lineRule="auto"/>
        <w:rPr>
          <w:rFonts w:hAnsi="Times New Roman" w:cs="Times New Roman"/>
          <w:color w:val="000000"/>
          <w:sz w:val="24"/>
          <w:szCs w:val="24"/>
        </w:rPr>
      </w:pPr>
      <w:r>
        <w:rPr>
          <w:rFonts w:hAnsi="Times New Roman" w:cs="Times New Roman"/>
          <w:color w:val="000000"/>
          <w:sz w:val="24"/>
          <w:szCs w:val="24"/>
        </w:rPr>
        <w:t>5.2.3. На внутренней стороне двери пульта управления должен быть вывешен чертеж принципиальной схемы электрооборудования линии.</w:t>
      </w:r>
    </w:p>
    <w:p>
      <w:pPr>
        <w:spacing w:line="240" w:lineRule="auto"/>
        <w:rPr>
          <w:rFonts w:hAnsi="Times New Roman" w:cs="Times New Roman"/>
          <w:color w:val="000000"/>
          <w:sz w:val="24"/>
          <w:szCs w:val="24"/>
        </w:rPr>
      </w:pPr>
      <w:r>
        <w:rPr>
          <w:rFonts w:hAnsi="Times New Roman" w:cs="Times New Roman"/>
          <w:color w:val="000000"/>
          <w:sz w:val="24"/>
          <w:szCs w:val="24"/>
        </w:rPr>
        <w:t>5.2.4. На пультах, на которых установлена пусковая аппаратура, должна быть световая сигнализация о наличии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5.2.5. Каждое рабочее место в линии должно иметь аварийную кнопку "СТОП" с грибовидным толкателем красного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5.2.6. Пневматические и гидравлические зажимы, используемые в работе на линии, должны фиксировать и удерживать детали при резком падении давления в магистралях ниже рабочего.</w:t>
      </w:r>
    </w:p>
    <w:p>
      <w:pPr>
        <w:spacing w:line="240" w:lineRule="auto"/>
        <w:rPr>
          <w:rFonts w:hAnsi="Times New Roman" w:cs="Times New Roman"/>
          <w:color w:val="000000"/>
          <w:sz w:val="24"/>
          <w:szCs w:val="24"/>
        </w:rPr>
      </w:pPr>
      <w:r>
        <w:rPr>
          <w:rFonts w:hAnsi="Times New Roman" w:cs="Times New Roman"/>
          <w:color w:val="000000"/>
          <w:sz w:val="24"/>
          <w:szCs w:val="24"/>
        </w:rPr>
        <w:t>5.2.7. Движущиеся элементы механизмов и машин должны иметь автоматические смазочные устройства или масленки с резервуарами требуемой емкости.</w:t>
      </w:r>
    </w:p>
    <w:p>
      <w:pPr>
        <w:spacing w:line="240" w:lineRule="auto"/>
        <w:rPr>
          <w:rFonts w:hAnsi="Times New Roman" w:cs="Times New Roman"/>
          <w:color w:val="000000"/>
          <w:sz w:val="24"/>
          <w:szCs w:val="24"/>
        </w:rPr>
      </w:pPr>
      <w:r>
        <w:rPr>
          <w:rFonts w:hAnsi="Times New Roman" w:cs="Times New Roman"/>
          <w:color w:val="000000"/>
          <w:sz w:val="24"/>
          <w:szCs w:val="24"/>
        </w:rPr>
        <w:t>5.2.8. Не загромождать проходы и проезды, проходы между оборудованием, стеллажами, штабелями, проходы к пультам управления, рубильникам, пути эвакуации и другие проходы порожней тарой, инвентарем, грузами.</w:t>
      </w:r>
    </w:p>
    <w:p>
      <w:pPr>
        <w:spacing w:line="240" w:lineRule="auto"/>
        <w:rPr>
          <w:rFonts w:hAnsi="Times New Roman" w:cs="Times New Roman"/>
          <w:color w:val="000000"/>
          <w:sz w:val="24"/>
          <w:szCs w:val="24"/>
        </w:rPr>
      </w:pPr>
      <w:r>
        <w:rPr>
          <w:rFonts w:hAnsi="Times New Roman" w:cs="Times New Roman"/>
          <w:color w:val="000000"/>
          <w:sz w:val="24"/>
          <w:szCs w:val="24"/>
        </w:rPr>
        <w:t>5.2.9.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5.2.10.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5.2.11. Переносить грузы только в исправной таре. Не загружать тару более номинальной массы.</w:t>
      </w:r>
    </w:p>
    <w:p>
      <w:pPr>
        <w:spacing w:line="240" w:lineRule="auto"/>
        <w:rPr>
          <w:rFonts w:hAnsi="Times New Roman" w:cs="Times New Roman"/>
          <w:color w:val="000000"/>
          <w:sz w:val="24"/>
          <w:szCs w:val="24"/>
        </w:rPr>
      </w:pPr>
      <w:r>
        <w:rPr>
          <w:rFonts w:hAnsi="Times New Roman" w:cs="Times New Roman"/>
          <w:color w:val="000000"/>
          <w:sz w:val="24"/>
          <w:szCs w:val="24"/>
        </w:rPr>
        <w:t>5.2.12. При использовании подъемно-транспортного оборудования не допускается 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5.2.13. Рабочий обязан остановить линию и выключить двигатель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и чистке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какой-либо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112 в пожарную охрану с указанием наименования объекта защиты, адреса его месторасположения, места возникновения пожара, а также фамилию сообщающего информацию;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 меры по тушению пожара в начальной стадии имеющимися средствами пожаротушения;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возгорания немедленно сообщить об этом непосредственному руководителю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кусок любого подходящего материала;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и ЧС.</w:t>
      </w:r>
    </w:p>
    <w:p>
      <w:pPr>
        <w:spacing w:line="240" w:lineRule="auto"/>
        <w:rPr>
          <w:rFonts w:hAnsi="Times New Roman" w:cs="Times New Roman"/>
          <w:color w:val="000000"/>
          <w:sz w:val="24"/>
          <w:szCs w:val="24"/>
        </w:rPr>
      </w:pPr>
      <w:r>
        <w:rPr>
          <w:rFonts w:hAnsi="Times New Roman" w:cs="Times New Roman"/>
          <w:color w:val="000000"/>
          <w:sz w:val="24"/>
          <w:szCs w:val="24"/>
        </w:rPr>
        <w:t>6.3.3.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привести в порядок рабочее место, инструменты, приспособления убрать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a871c6e9fb048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