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при проведении оценки соответствия лифта отработавшего назначенный срок службы в форме обследования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устанавливает требования по обеспечению безопасных условий труда при проведении оценки соответствия лифта отработавшего назначенный срок службы в форме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при проведении оценки соответствия лифта отработавшего назначенный срок службы в форме обследования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при проведении оценки соответствия лифта отработавшего назначенный срок службы в форме обследования;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работ при проведении оценки соответствия лифта отработавшего назначенный срок службы в форме обследования;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при проведении оценки соответствия лифта отработавшего назначенный срок службы в форме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Трудовой кодекс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2.1.2.</w:t>
      </w: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Правила по охране труда при эксплуатации электроустановок,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color w:val="000000"/>
          <w:sz w:val="24"/>
          <w:szCs w:val="24"/>
        </w:rPr>
        <w:t>Технический регламент Комиссии Таможенного союза от 18.10.2011 № 011/2011</w:t>
      </w:r>
      <w:r>
        <w:rPr>
          <w:rFonts w:hAnsi="Times New Roman" w:cs="Times New Roman"/>
          <w:color w:val="000000"/>
          <w:sz w:val="24"/>
          <w:szCs w:val="24"/>
        </w:rPr>
        <w:t xml:space="preserve"> «Безопасность лифтов»;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Правила проведения технического расследования причин аварий на опасных объектах, утвержденными </w:t>
      </w:r>
      <w:r>
        <w:rPr>
          <w:rFonts w:hAnsi="Times New Roman" w:cs="Times New Roman"/>
          <w:color w:val="000000"/>
          <w:sz w:val="24"/>
          <w:szCs w:val="24"/>
        </w:rPr>
        <w:t>постановлением Правительства от 23.08.2014 № 848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color w:val="000000"/>
          <w:sz w:val="24"/>
          <w:szCs w:val="24"/>
        </w:rPr>
        <w:t>ГОСТ 33605-2015</w:t>
      </w:r>
      <w:r>
        <w:rPr>
          <w:rFonts w:hAnsi="Times New Roman" w:cs="Times New Roman"/>
          <w:color w:val="000000"/>
          <w:sz w:val="24"/>
          <w:szCs w:val="24"/>
        </w:rPr>
        <w:t xml:space="preserve"> «Лифты. Термины и определения»;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2.1.7 </w:t>
      </w:r>
      <w:r>
        <w:rPr>
          <w:rFonts w:hAnsi="Times New Roman" w:cs="Times New Roman"/>
          <w:color w:val="000000"/>
          <w:sz w:val="24"/>
          <w:szCs w:val="24"/>
        </w:rPr>
        <w:t>ГОСТ 33984.1-2016</w:t>
      </w:r>
      <w:r>
        <w:rPr>
          <w:rFonts w:hAnsi="Times New Roman" w:cs="Times New Roman"/>
          <w:color w:val="000000"/>
          <w:sz w:val="24"/>
          <w:szCs w:val="24"/>
        </w:rPr>
        <w:t xml:space="preserve"> «Лифты. Общие требования безопасности к устройству и установке. Лифты для транспортирования людей или людей и грузов»;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2.1.8. </w:t>
      </w:r>
      <w:r>
        <w:rPr>
          <w:rFonts w:hAnsi="Times New Roman" w:cs="Times New Roman"/>
          <w:color w:val="000000"/>
          <w:sz w:val="24"/>
          <w:szCs w:val="24"/>
        </w:rPr>
        <w:t>ГОСТ Р 53780-2010</w:t>
      </w:r>
      <w:r>
        <w:rPr>
          <w:rFonts w:hAnsi="Times New Roman" w:cs="Times New Roman"/>
          <w:color w:val="000000"/>
          <w:sz w:val="24"/>
          <w:szCs w:val="24"/>
        </w:rPr>
        <w:t xml:space="preserve"> «Лифты. Общие требования безопасности к устройству и установке»;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2.1.9. </w:t>
      </w:r>
      <w:r>
        <w:rPr>
          <w:rFonts w:hAnsi="Times New Roman" w:cs="Times New Roman"/>
          <w:color w:val="000000"/>
          <w:sz w:val="24"/>
          <w:szCs w:val="24"/>
        </w:rPr>
        <w:t>ГОСТ Р 56943-2016</w:t>
      </w:r>
      <w:r>
        <w:rPr>
          <w:rFonts w:hAnsi="Times New Roman" w:cs="Times New Roman"/>
          <w:color w:val="000000"/>
          <w:sz w:val="24"/>
          <w:szCs w:val="24"/>
        </w:rPr>
        <w:t xml:space="preserve"> «Лифты. Общие требования безопасности к устройству и установке. Лифты для транспортирования грузов»;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2.1.10. </w:t>
      </w:r>
      <w:r>
        <w:rPr>
          <w:rFonts w:hAnsi="Times New Roman" w:cs="Times New Roman"/>
          <w:color w:val="000000"/>
          <w:sz w:val="24"/>
          <w:szCs w:val="24"/>
        </w:rPr>
        <w:t>ГОСТ 33652-2015</w:t>
      </w:r>
      <w:r>
        <w:rPr>
          <w:rFonts w:hAnsi="Times New Roman" w:cs="Times New Roman"/>
          <w:color w:val="000000"/>
          <w:sz w:val="24"/>
          <w:szCs w:val="24"/>
        </w:rPr>
        <w:t xml:space="preserve"> «Лифты пассажирские. Технические требования доступности, включая доступность для инвалидов и других маломобильных групп населения»;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2.1.11. </w:t>
      </w:r>
      <w:r>
        <w:rPr>
          <w:rFonts w:hAnsi="Times New Roman" w:cs="Times New Roman"/>
          <w:color w:val="000000"/>
          <w:sz w:val="24"/>
          <w:szCs w:val="24"/>
        </w:rPr>
        <w:t>ГОСТ Р 52382-2010</w:t>
      </w:r>
      <w:r>
        <w:rPr>
          <w:rFonts w:hAnsi="Times New Roman" w:cs="Times New Roman"/>
          <w:color w:val="000000"/>
          <w:sz w:val="24"/>
          <w:szCs w:val="24"/>
        </w:rPr>
        <w:t xml:space="preserve"> «Лифты пассажирские. Лифты для пожарных»;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2.1.12. </w:t>
      </w:r>
      <w:r>
        <w:rPr>
          <w:rFonts w:hAnsi="Times New Roman" w:cs="Times New Roman"/>
          <w:color w:val="000000"/>
          <w:sz w:val="24"/>
          <w:szCs w:val="24"/>
        </w:rPr>
        <w:t>ГОСТ 33653-2015</w:t>
      </w:r>
      <w:r>
        <w:rPr>
          <w:rFonts w:hAnsi="Times New Roman" w:cs="Times New Roman"/>
          <w:color w:val="000000"/>
          <w:sz w:val="24"/>
          <w:szCs w:val="24"/>
        </w:rPr>
        <w:t xml:space="preserve"> «Лифты пассажирские. Требования вандалозащищенности»;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2.1.13. </w:t>
      </w:r>
      <w:r>
        <w:rPr>
          <w:rFonts w:hAnsi="Times New Roman" w:cs="Times New Roman"/>
          <w:color w:val="000000"/>
          <w:sz w:val="24"/>
          <w:szCs w:val="24"/>
        </w:rPr>
        <w:t>ГОСТ Р 53387-2009</w:t>
      </w:r>
      <w:r>
        <w:rPr>
          <w:rFonts w:hAnsi="Times New Roman" w:cs="Times New Roman"/>
          <w:color w:val="000000"/>
          <w:sz w:val="24"/>
          <w:szCs w:val="24"/>
        </w:rPr>
        <w:t xml:space="preserve"> «Лифты, эскалаторы, пассажирские конвейеры. Методология анализа и снижения риска».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при проведении оценки соответствия лифта отработавшего назначенный срок службы в форме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При проведении оценки соответствия лифта отработавшего назначенный срок службы в форме обследования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работе по проведению оценки соответствия лифта допускаются лица не моложе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3.13. Требования по выполнению режимов труда и отдыха.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При выполнении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3.13.4.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В процессе работы на работника воздействуют следующие опасные и вредные производственные факторы: неблагоприятные параметры микроклимата, повышенная запыленность воздуха рабочей зоны, неогражденные движущиеся или вращающиеся элементы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3.14.2.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по проведению оценки соответствия лифта на работника могут воздействовать следующие опасности 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травмирования в следствии непреднамеренного контакта человека с движущимися частями оборудования;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травмирования в следствии возможного удара от падающих предметов.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Перечень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необходимо: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подготовить рабочее место;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отрегулировать освещение в месте производства работ;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правильность подключения оборудования к электросети;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проводов питания и отсутствие оголенных участков проводов;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свою теоретическую и практическую подготовку применительно к намечаемой работе;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источники опасности, которые могут воздействовать при выполнении порученного задания, и риски;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возможные способы защиты себя и окружающих от имеющихся опасностей;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полуфабрикатов, грузов, целостности упаковки).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4.3. Порядок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Работник должен обеспечить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С рабочего места необходимо убрать мусор, производственные отходы, ненужные для выполнения работы материалы.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Проходы не должны быть загромождены. Необходимо очищать их от наледи, а также удалять случайно пролитые жидкости (масла, эмульсии и т.п.). Скользкие места необходимо посыпать песком.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Пол должен быть ровным, без выбоин и трещин. Подножные решетки должны быть исправны.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Отверстия, открытые колодцы, приямки, проемы должны быть четко обозначены и отгорожены. В противном случае их необходимо закрыть.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Обо всех обнаруженных неисправностях оборудования, инвентаря,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При возникновении сомнения в достаточности и правильности мероприятий по подготовке рабочего места и в возможности безопасного выполнения работы подготовка рабочих мест должна быть прекращена, а намечаемая работа отложена до выполнения технических мероприятий, устраняющих возникшие сомнения в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Во время работы необходимо эксплуатировать (использовать) по назначению выданные СИЗ; соблюдать правила эксплуатации (использования) СИЗ. Работать только в исправной спецодежде и спецобуви.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При работах около неогражденных вращающихся частей обеспечить их ограждение. Не включать и не останавливать, кроме аварийных случаев, машины, станки, механизмы, работа на которых не поручена.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Работать при наличии и исправности ограждений, блокировочных и других устройств, обеспечивающих безопасность труда, при достаточной освещенности. Для местного освещения при ремонтах и осмотрах во взрывоопасных помещениях и наружных установках необходимо применять фонари во взрывозащищенном исполнении напряжением не выше 12 В. Включение и выключение фонарей необходимо производить вне взрывоопасной зоны.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При использовании переносной электрической лампы проверить наличие защитной сетки, исправность шнура, напряжение переносной лампы допускается не выше 12 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Пользоваться только исправным инструментом и защитными средствами. Бережно обращаться с электроинструментом, не бросать, не допускать его падения.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При периодическом техническом освидетельствовании осуществляют: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проверку соблюдения требований к безопасной эксплуатации лифта в период назначенного срока службы;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технический контроль оборудования лифта и установки оборудования лифта;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проверку функционирования лифта;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проверку функционирования устройств безопасности лифта;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испытание изоляции электрических цепей и электрооборудования, визуальный контроль и измерительный контроль заземления (зануления) оборудования лифта;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испытание сцепления тяговых элементов с канатоведущим шкивом (барабаном трения) и испытание тормозной системы на лифте с электрическим приводом;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испытание герметичности гидроцилиндра и трубопровода на лифте с гидравлическим приводом.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При проверке соблюдения требований к безопасной эксплуатации лифта в период назначенного срока службы осуществляют: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проверку наличия паспорта лифта;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проверку наличия документов в паспорте лифта, в том числе монтажного (установочного) чертежа и принципиальной электрической схемы лифта;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проверку наличия руководства (инструкции) по эксплуатации лифта;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проверку наличия документации (приказов, распоряжений) о допуске к выполнению работ по техническому обслуживанию, ремонту и осмотру лифта, контролю за работой лифта посредством устройства диспетчерского контроля (при его наличии) только квалифицированного персонала, а также наличие документов, подтверждающих квалификацию персонала;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проверку наличия заключения по результатам обследования лифта, отработавшего назначенный срок службы;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информирование владельца о необходимости выполнения мероприятий по оценке соответствия лифтов, у которых истекает назначенный срок службы.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Не допускать посторонних на место производства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В случае обнаружения нарушений отключить оборудование и поставить в известность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возможно возникновение следующих аварийных ситуаций: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поломки оборудования, угрожающей аварией на рабочем месте, прекратить его эксплуатацию, а также подачу к нему электроэнергии, газа, воды, сырья, продукта и т.п.; доложить о принятых мерах непосредственному руководителю (лицу,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обстановке: оповестить об опасности окружающих людей,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Удалить временные ограждения и снять предупреждающие и запрещающие плакаты. Место работы освободить от всех приборов, инструментов, приспособлений, которые были доставлены для производства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7c4a6c34fa154ea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