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при проведении работ по юстировке антенн</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юстировке антенн.</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юстировке антенн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3..2.3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опасные уровни напряжения в электрических цепях, замыкания которых может пройти через тело человека (напряжение питания систем обогрева антенн, сигнального освещения (СОМ);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электромагнитного излучения очень высоких (ОВЧ) или сверхвысоких (СВЧ) частот;</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 относительно поверхности земли (пола,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работы по юстировке антенн необходимо получить разрешение или распоряжение узловой или оконечной станции. При этом должны быть точно определены объем, время начала и окончания работ, назначены все ответственные за производство работ лица.</w:t>
      </w:r>
    </w:p>
    <w:p>
      <w:pPr>
        <w:spacing w:line="240" w:lineRule="auto"/>
        <w:rPr>
          <w:rFonts w:hAnsi="Times New Roman" w:cs="Times New Roman"/>
          <w:color w:val="000000"/>
          <w:sz w:val="24"/>
          <w:szCs w:val="24"/>
        </w:rPr>
      </w:pPr>
      <w:r>
        <w:rPr>
          <w:rFonts w:hAnsi="Times New Roman" w:cs="Times New Roman"/>
          <w:color w:val="000000"/>
          <w:sz w:val="24"/>
          <w:szCs w:val="24"/>
        </w:rPr>
        <w:t>4.1.2. Лицо, которому приказом (распоряжением) дано право выдачи наряда и проведение инструктажа (ответственный за эксплуатацию объекта), выписывает наряд, производит отключение рубильников (автоматов) подогрева антенны и СОМ. Электропитание внутреннего освещения трубчатых мачт остается включенным. На отключенных рубильниках вывешиваются предупреждающие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4.1.3. Радиоаппаратура того направления, на котором производится работа по юстировке антенн, должна быть включенной в такой комплектации и в таком режиме, чтобы суммарная плотность потока энергии, в зоне работы бригады, не превышала предельно допустимых норм, с учетом времени воздействия. Уровень предельно допустимой плотности потока энергии должен определятся с учетом всех возможных факторов (РРЛ других направлений и диапазонов, работающие на данной опоре или на рядом расположенных антенных радиовещательных или (и) телевизионных и прочих передатчиков (сотовая, пейджинговая связь и т.п.).</w:t>
      </w:r>
    </w:p>
    <w:p>
      <w:pPr>
        <w:spacing w:line="240" w:lineRule="auto"/>
        <w:rPr>
          <w:rFonts w:hAnsi="Times New Roman" w:cs="Times New Roman"/>
          <w:color w:val="000000"/>
          <w:sz w:val="24"/>
          <w:szCs w:val="24"/>
        </w:rPr>
      </w:pPr>
      <w:r>
        <w:rPr>
          <w:rFonts w:hAnsi="Times New Roman" w:cs="Times New Roman"/>
          <w:color w:val="000000"/>
          <w:sz w:val="24"/>
          <w:szCs w:val="24"/>
        </w:rPr>
        <w:t>4.1.4. Ответственный руководитель работ (производитель работ) проводит инструктаж бригады, проверяет набор рабочего инструмента, средства связи с аппаратной, исправность и комплектность средств индивидуальной защиты (страховочная привязь, каски, защитные очки) и разрешает подъем на место расположения антенны.</w:t>
      </w:r>
    </w:p>
    <w:p>
      <w:pPr>
        <w:spacing w:line="240" w:lineRule="auto"/>
        <w:rPr>
          <w:rFonts w:hAnsi="Times New Roman" w:cs="Times New Roman"/>
          <w:color w:val="000000"/>
          <w:sz w:val="24"/>
          <w:szCs w:val="24"/>
        </w:rPr>
      </w:pPr>
      <w:r>
        <w:rPr>
          <w:rFonts w:hAnsi="Times New Roman" w:cs="Times New Roman"/>
          <w:color w:val="000000"/>
          <w:sz w:val="24"/>
          <w:szCs w:val="24"/>
        </w:rPr>
        <w:t>4.1.5. Надеть положенную спецодежду, спецобувь и предохранительные приспособления и начать подъем на антенну.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подъеме на мачты и башни по лестнице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иметь при себе исправную страховочную привязь и во время работы прикрепляться цепью к элементам конструкции мачты или башни;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подниматься по лестницам без предохранительных ограждений можно лишь в аварийных случаях и каждый раз по письменному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одного человека по стволу мачты люки секций должны закрываться по мере подъема;</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подниматься по вертикальной лестнице разрешается только в обуви с нескользящей подошвой, в кожаных рукавицах. Одежда поднимающегося должна быть плотно подогнана;</w:t>
      </w:r>
    </w:p>
    <w:p>
      <w:pPr>
        <w:spacing w:line="240" w:lineRule="auto"/>
        <w:rPr>
          <w:rFonts w:hAnsi="Times New Roman" w:cs="Times New Roman"/>
          <w:color w:val="000000"/>
          <w:sz w:val="24"/>
          <w:szCs w:val="24"/>
        </w:rPr>
      </w:pPr>
      <w:r>
        <w:rPr>
          <w:rFonts w:hAnsi="Times New Roman" w:cs="Times New Roman"/>
          <w:color w:val="000000"/>
          <w:sz w:val="24"/>
          <w:szCs w:val="24"/>
        </w:rPr>
        <w:t>- если по вертикальной лестнице поднимается группа людей, то подъем очередного работника разрешается лишь при закрытом люке вышерасположенной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 если на решетчатую башню поднимается несколько человек, то по каждому пролету лестницы должен поочередно подниматься только один человек;</w:t>
      </w:r>
    </w:p>
    <w:p>
      <w:pPr>
        <w:spacing w:line="240" w:lineRule="auto"/>
        <w:rPr>
          <w:rFonts w:hAnsi="Times New Roman" w:cs="Times New Roman"/>
          <w:color w:val="000000"/>
          <w:sz w:val="24"/>
          <w:szCs w:val="24"/>
        </w:rPr>
      </w:pPr>
      <w:r>
        <w:rPr>
          <w:rFonts w:hAnsi="Times New Roman" w:cs="Times New Roman"/>
          <w:color w:val="000000"/>
          <w:sz w:val="24"/>
          <w:szCs w:val="24"/>
        </w:rPr>
        <w:t>5.1.2. При подъеме на мачты и башни в люльке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все время подъема на земле наблюдающий должен постоянно следить за процессом подъема и за командами находящихся в люльке;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подъема антенщик-мачтовик должен быть постоянно пристегнут карабином страховочной привязи к люльке;</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и опускать антенщика-мачтовика необходимо только по его команде;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подъема не разрешается расстегивать карабин;</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на мачту или башню необходимо избегать касания люлечного каната конструкцией мачты;</w:t>
      </w:r>
    </w:p>
    <w:p>
      <w:pPr>
        <w:spacing w:line="240" w:lineRule="auto"/>
        <w:rPr>
          <w:rFonts w:hAnsi="Times New Roman" w:cs="Times New Roman"/>
          <w:color w:val="000000"/>
          <w:sz w:val="24"/>
          <w:szCs w:val="24"/>
        </w:rPr>
      </w:pPr>
      <w:r>
        <w:rPr>
          <w:rFonts w:hAnsi="Times New Roman" w:cs="Times New Roman"/>
          <w:color w:val="000000"/>
          <w:sz w:val="24"/>
          <w:szCs w:val="24"/>
        </w:rPr>
        <w:t>- открепляться от люльки разрешается только после прикрепления ее к конструкции опоры.</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подъема на мачту или башню антенщика-мачтовика его рабочий инструмент и мелкие детали должны находится в сумке с застежкой, не допускающей самопроизвольного ее открывания. При подъеме по лестнице сумка крепится ремнями к антенщику-мачтовику. Класть на конструкции мачты, башни инструменты, гайки и другие предметы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Закрепиться страховочной привязи в местах, указанных ответственным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Предупредить людей, находящихся и работающих внизу, чтобы все вышли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5.1.6. В зависимости от конкретной конструкции крепления антенны, ее поворотно-юстировочных устройств, ослабление крепежных элементов, для осуществления юстировки антенны, делать минимальными, такими, чтобы была возможность свободного поворота по азимуту или углу места, но, чтобы была исключена возможность самопроизвольного разворота или срыва антенны.</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юстировки антенны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заходить в зону излучения антенны или облучателя;</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по конструкциям, не предназначенным для этой цели;</w:t>
      </w:r>
    </w:p>
    <w:p>
      <w:pPr>
        <w:spacing w:line="240" w:lineRule="auto"/>
        <w:rPr>
          <w:rFonts w:hAnsi="Times New Roman" w:cs="Times New Roman"/>
          <w:color w:val="000000"/>
          <w:sz w:val="24"/>
          <w:szCs w:val="24"/>
        </w:rPr>
      </w:pPr>
      <w:r>
        <w:rPr>
          <w:rFonts w:hAnsi="Times New Roman" w:cs="Times New Roman"/>
          <w:color w:val="000000"/>
          <w:sz w:val="24"/>
          <w:szCs w:val="24"/>
        </w:rPr>
        <w:t>- сбрасывать различные предметы с высоты;</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инструмент и метизы на конструкциях;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5.1.8. После проведения работ по юстировке привести все элементы крепления в положение, соответствующим проекту.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4.1. При возникновении аварий и ситуаций, которые могут привести к авариям и несчастным случаям,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прекратить работы и известить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 под руководством руководителя работ оперативно принять меры по устранению причин аварий или ситуаций, которые могут привести к авариям или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4.2. При возникновении пожара, задымлении:</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по телефону 101 в пожарную охрану, оповестить работающих, поставить в известность руководителя подразделения, сообщить о возгорании на пост охраны;</w:t>
      </w:r>
    </w:p>
    <w:p>
      <w:pPr>
        <w:spacing w:line="240" w:lineRule="auto"/>
        <w:rPr>
          <w:rFonts w:hAnsi="Times New Roman" w:cs="Times New Roman"/>
          <w:color w:val="000000"/>
          <w:sz w:val="24"/>
          <w:szCs w:val="24"/>
        </w:rPr>
      </w:pPr>
      <w:r>
        <w:rPr>
          <w:rFonts w:hAnsi="Times New Roman" w:cs="Times New Roman"/>
          <w:color w:val="000000"/>
          <w:sz w:val="24"/>
          <w:szCs w:val="24"/>
        </w:rPr>
        <w:t>- открыть запасные выходы из здания, обесточить электропитание, закрыть окна и прикрыть двери;</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первичными средствами пожаротушения, если это не сопряжено с риском для жизни.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в сумку инструмент, проверить отсутствие на конструкциях, площадке оставшихся каких-либо предметов, инструментов и т.п.</w:t>
      </w:r>
    </w:p>
    <w:p>
      <w:pPr>
        <w:spacing w:line="240" w:lineRule="auto"/>
        <w:rPr>
          <w:rFonts w:hAnsi="Times New Roman" w:cs="Times New Roman"/>
          <w:color w:val="000000"/>
          <w:sz w:val="24"/>
          <w:szCs w:val="24"/>
        </w:rPr>
      </w:pPr>
      <w:r>
        <w:rPr>
          <w:rFonts w:hAnsi="Times New Roman" w:cs="Times New Roman"/>
          <w:color w:val="000000"/>
          <w:sz w:val="24"/>
          <w:szCs w:val="24"/>
        </w:rPr>
        <w:t>7.2.2. После получения разрешения от ответственного руководителя работ произвести спуск с мачты, башни.</w:t>
      </w:r>
    </w:p>
    <w:p>
      <w:pPr>
        <w:spacing w:line="240" w:lineRule="auto"/>
        <w:rPr>
          <w:rFonts w:hAnsi="Times New Roman" w:cs="Times New Roman"/>
          <w:color w:val="000000"/>
          <w:sz w:val="24"/>
          <w:szCs w:val="24"/>
        </w:rPr>
      </w:pPr>
      <w:r>
        <w:rPr>
          <w:rFonts w:hAnsi="Times New Roman" w:cs="Times New Roman"/>
          <w:color w:val="000000"/>
          <w:sz w:val="24"/>
          <w:szCs w:val="24"/>
        </w:rPr>
        <w:t>7.2.3. Доложить ответственному за эксплуатацию объекта о выполнении работы с уточнением всех возникших сложностей и отклонений.</w:t>
      </w:r>
    </w:p>
    <w:p>
      <w:pPr>
        <w:spacing w:line="240" w:lineRule="auto"/>
        <w:rPr>
          <w:rFonts w:hAnsi="Times New Roman" w:cs="Times New Roman"/>
          <w:color w:val="000000"/>
          <w:sz w:val="24"/>
          <w:szCs w:val="24"/>
        </w:rPr>
      </w:pPr>
      <w:r>
        <w:rPr>
          <w:rFonts w:hAnsi="Times New Roman" w:cs="Times New Roman"/>
          <w:color w:val="000000"/>
          <w:sz w:val="24"/>
          <w:szCs w:val="24"/>
        </w:rPr>
        <w:t>7.2.4. Ответственный руководитель работ и лицо, выписавшее наряд, производят закрытие наряда, снимаются вывешенные плакаты.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3dc41987fc044a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