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занятий ЛФК детям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при проведении занятий ЛФК детям.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2.4. СП 2.4.3648-20 "Санитарно-эпидемиологические требования к организациям воспитания и обучения, отдыха и оздоровления детей и молодежи".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работником при проведении занятий ЛФК детям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3.1.6.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Высокий риск получить травму от подвижных частей спортинвентаря.</w:t>
      </w:r>
    </w:p>
    <w:p>
      <w:pPr>
        <w:spacing w:line="240" w:lineRule="auto"/>
        <w:rPr>
          <w:rFonts w:hAnsi="Times New Roman" w:cs="Times New Roman"/>
          <w:color w:val="000000"/>
          <w:sz w:val="24"/>
          <w:szCs w:val="24"/>
        </w:rPr>
      </w:pPr>
      <w:r>
        <w:rPr>
          <w:rFonts w:hAnsi="Times New Roman" w:cs="Times New Roman"/>
          <w:color w:val="000000"/>
          <w:sz w:val="24"/>
          <w:szCs w:val="24"/>
        </w:rPr>
        <w:t>Высокий уровень электромагнитного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Высокий уровень ультрафиолетового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Высокий уровень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Высокий уровень психоэмоционального напряжения, переутомления.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При выполнении работ работник не обеспечивается СИЗ и смывающими средствами. Работы не связаны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при проведении занятий ЛФК детям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полностью освещение зала для физкультурных занятий и убедиться в исправной работе светильников;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электрооборудования физкультурного зала;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использовании на занятиях электрических звуковоспроизводящих музыкальных аппаратов убедиться в их исправности и целостности подводящих кабелей и электровилок;</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санитарное состояние физкультурного зала и проветрить его (закончить проветривание за 30 минут до прихода детей).</w:t>
      </w:r>
    </w:p>
    <w:p>
      <w:pPr>
        <w:spacing w:line="240" w:lineRule="auto"/>
        <w:rPr>
          <w:rFonts w:hAnsi="Times New Roman" w:cs="Times New Roman"/>
          <w:color w:val="000000"/>
          <w:sz w:val="24"/>
          <w:szCs w:val="24"/>
        </w:rPr>
      </w:pPr>
      <w:r>
        <w:rPr>
          <w:rFonts w:hAnsi="Times New Roman" w:cs="Times New Roman"/>
          <w:color w:val="000000"/>
          <w:sz w:val="24"/>
          <w:szCs w:val="24"/>
        </w:rPr>
        <w:t>4.1.2. Окна в физкультурном зале в открытом положении должны быть зафиксированы крючками, а фрамуги – иметь ограничители.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Светильники должны быть надежно подвешены к потолку и иметь светорассеивающую арматуру, электрические коммутационные коробки должны быть закрыты крышками, а электророзетки – фальшвилками; корпуса и крышки выключателей и розеток не должны иметь трещин и сколов, а также оголенных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4.2.2. Наименьшая освещенность должна быть: при люминесцентных лампах – не менее 200 лк (13 Вт/кв. м), при лампах накаливания – не менее 100 лк (32 Вт/кв. 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При выполнении работ работник не обеспечивается СИЗ и смывающими средствами. Работы не связаны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Температура воздуха в зале для гимнастических занятий должна быть не ниже 19 °С.</w:t>
      </w:r>
    </w:p>
    <w:p>
      <w:pPr>
        <w:spacing w:line="240" w:lineRule="auto"/>
        <w:rPr>
          <w:rFonts w:hAnsi="Times New Roman" w:cs="Times New Roman"/>
          <w:color w:val="000000"/>
          <w:sz w:val="24"/>
          <w:szCs w:val="24"/>
        </w:rPr>
      </w:pPr>
      <w:r>
        <w:rPr>
          <w:rFonts w:hAnsi="Times New Roman" w:cs="Times New Roman"/>
          <w:color w:val="000000"/>
          <w:sz w:val="24"/>
          <w:szCs w:val="24"/>
        </w:rPr>
        <w:t>4.4.2. Ковры и дорожки должны быть надежно прикреплены к полу, а спортивный инвентарь исправен и надежно закреплен.</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при проведении занятий ЛФК детям во время работы должен: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дисциплину и порядок во время занятий;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разрешать детям самовольно покидать место проведения занятия;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выполнением упражнений провести с детьми небольшую разминку;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упражнений на шведской лестнице, других спортивных снарядах на высоте от пола страховать детей от падения;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упражнений потоком (один за другим) соблюдать достаточные интервалы между детьми, чтобы не было столкновений;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прыжков и соскоков следить за тем, чтобы дети приземлялись мягко на носки ступней, пружинисто приседая;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проведении подвижных игр и соревнований следить за тем, чтобы не было столкновений между детьми, толчков и ударов по рукам и ногам.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помещение во время проведения ЛФК;</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детей.</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При выполнении работ работник не обеспечивается СИЗ и смывающими средствами. Работы не связаны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спортинвентаря;</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пожара работник при проведении занятий ЛФК детям должен немедленно эвакуировать детей из физкультурного зала, сообщить о пожаре администрации учреждения и в ближайшую пожарную часть и приступить к тушению очага возгорания с помощью первичных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работник при проведении занятий ЛФК детям должен выключить электрические звуковоспроизводящие аппараты.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в отведенное место спортивный инвентарь и оборудование, проветрить физкультурный зал, закрыть окна, фрамуги и выключить свет.</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b425d68c9e445d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