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пусконаладке насосных станций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проведении пусконаладки насосных станций.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пусконаладки насосных станций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соответстсующую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и механизмы,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производственные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психофизиологические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пусконаладки насосных станций работники обязаны получить задание на выполнение работы у бригадира или руководителя работ и пройти инструктаж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спецобувь с нескользящей подошвой и каску.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на выполнение пусконаладки насосных станций у бригадира или руководителя работ работники обязаны: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технологическую документацию, технологическую оснастку, инструмент, необходимые для выполнения работы, и проверить их на соответствие требованиям 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технические мероприятия по обеспечению безопасности, предусмотренные устным заданием, нарядом-допуском или распоряжением, записанным в журнале регистрации разрешений на производство пусконаладки насосных станций, и совместно с руководителем пусконаладки насосных станций проверить полноту выполнения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первым запуском насосного оборудования обязательно следует убедиться в его работоспособности, для этого нужно произвести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наличия повреждений в корпусе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целостности кабеля насосов на наличие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уровня масла, если это указано в рекомендациях от производителя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плавности вращения рабочего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направления вращения рабочего колеса насоса;</w:t>
      </w:r>
    </w:p>
    <w:p>
      <w:pPr>
        <w:spacing w:line="240" w:lineRule="auto"/>
        <w:rPr>
          <w:rFonts w:hAnsi="Times New Roman" w:cs="Times New Roman"/>
          <w:color w:val="000000"/>
          <w:sz w:val="24"/>
          <w:szCs w:val="24"/>
        </w:rPr>
      </w:pPr>
      <w:r>
        <w:rPr>
          <w:rFonts w:hAnsi="Times New Roman" w:cs="Times New Roman"/>
          <w:color w:val="000000"/>
          <w:sz w:val="24"/>
          <w:szCs w:val="24"/>
        </w:rPr>
        <w:t>межфазного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мероприятий про проведению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подвод кабелей электропитания 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подключение жил кабелей электропитания (380 В, нейтраль N), жил кабелей насосного оборудования согласно электромонтажной схемы (см. в руководстве по эксплуатации шкафа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обязательно проверить надёжность соединения жил с клеммами шкафа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выставить все регулировочные параметры исполнительных механизмов шкафа управления согласно электротехнических данных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подключение датчиков уровня жидкости, жил кабелей передачи сигнала согласно электрической схемы и схемы подключения (см. в схеме подключения в руководстве по эксплуатации шкафа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контрольную протяжку контактов клемм, всех механизмов шкафа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подать напряжение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величину межфазного напряжения 380В и напряжения 220В;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шкафа управления в целом при наличии 380В;</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подготовку к первому пуску;</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фазировку двигателя каждого насосного агрегата путем кратковременного пуска;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направления вращения двигателя (см. паспорт и РЭ насосного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наполнить КНС водой до объёма равному уровню поплавкового выключателя (номер поплавка указан в руководстве по эксплуатации шкафа управления) и произвести пробный пуск в «ручном режиме» для каждого насоса поочередно;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потребляемый ток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повторно наполнить КНС водой и провести полный цикл водоотведения в автоматическом режиме с контролем всех режимов наполнения, контроля включения и отключения насосных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автоматический и ручной режим водоотведения. При этом отклонения от параметров не допустимы;</w:t>
      </w:r>
    </w:p>
    <w:p>
      <w:pPr>
        <w:spacing w:line="240" w:lineRule="auto"/>
        <w:rPr>
          <w:rFonts w:hAnsi="Times New Roman" w:cs="Times New Roman"/>
          <w:color w:val="000000"/>
          <w:sz w:val="24"/>
          <w:szCs w:val="24"/>
        </w:rPr>
      </w:pPr>
      <w:r>
        <w:rPr>
          <w:rFonts w:hAnsi="Times New Roman" w:cs="Times New Roman"/>
          <w:color w:val="000000"/>
          <w:sz w:val="24"/>
          <w:szCs w:val="24"/>
        </w:rPr>
        <w:t>номинальные значения тока насосного оборудования (электротехнические характеристики) указаны в паспорте насосного оборудования или на шильде самого насосного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Для запуска насоса нужно наполнить емкость КНС водой. Первое включение оборудования проходит в ручном режиме, в котором работа насосов не зависит от состояния поплавковых датчиков. Во время работы агрегатов проверяются показатели тока, индикаторов шкафа управления, моточасов и другие параметры.</w:t>
      </w:r>
    </w:p>
    <w:p>
      <w:pPr>
        <w:spacing w:line="240" w:lineRule="auto"/>
        <w:rPr>
          <w:rFonts w:hAnsi="Times New Roman" w:cs="Times New Roman"/>
          <w:color w:val="000000"/>
          <w:sz w:val="24"/>
          <w:szCs w:val="24"/>
        </w:rPr>
      </w:pPr>
      <w:r>
        <w:rPr>
          <w:rFonts w:hAnsi="Times New Roman" w:cs="Times New Roman"/>
          <w:color w:val="000000"/>
          <w:sz w:val="24"/>
          <w:szCs w:val="24"/>
        </w:rPr>
        <w:t>Для запуска автоматического режима работы канализационной насосной станции устанавливаются поплавковые выключатели. Они подвешиваются в свободном состоянии на определенном расстоянии друг от друга. Каждый выключатель доложен быть подвешен на определенном уровне в зависимости от своего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Уровень I датчик – Защита от работы насосных агрегатов на холостом ходу. Ручное управление водоотведением. (аварийная ситуация, работа насосов в ручном, так и автоматическом режимах исключается).</w:t>
      </w:r>
    </w:p>
    <w:p>
      <w:pPr>
        <w:spacing w:line="240" w:lineRule="auto"/>
        <w:rPr>
          <w:rFonts w:hAnsi="Times New Roman" w:cs="Times New Roman"/>
          <w:color w:val="000000"/>
          <w:sz w:val="24"/>
          <w:szCs w:val="24"/>
        </w:rPr>
      </w:pPr>
      <w:r>
        <w:rPr>
          <w:rFonts w:hAnsi="Times New Roman" w:cs="Times New Roman"/>
          <w:color w:val="000000"/>
          <w:sz w:val="24"/>
          <w:szCs w:val="24"/>
        </w:rPr>
        <w:t>Уровень II датчик – Уровень начала заполнения КНС. Выдача первоначальной команды о начале заполнения КНС. Разрешение на автоматическое и ручное управление водоотведением.</w:t>
      </w:r>
    </w:p>
    <w:p>
      <w:pPr>
        <w:spacing w:line="240" w:lineRule="auto"/>
        <w:rPr>
          <w:rFonts w:hAnsi="Times New Roman" w:cs="Times New Roman"/>
          <w:color w:val="000000"/>
          <w:sz w:val="24"/>
          <w:szCs w:val="24"/>
        </w:rPr>
      </w:pPr>
      <w:r>
        <w:rPr>
          <w:rFonts w:hAnsi="Times New Roman" w:cs="Times New Roman"/>
          <w:color w:val="000000"/>
          <w:sz w:val="24"/>
          <w:szCs w:val="24"/>
        </w:rPr>
        <w:t>Уровень III датчик – Включение основного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Уровень IV датчик – Включение резервного насоса и выдача сигнала о переполнении КНС. (Аварийная ситуация).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Неотключенные токоведущие части должны быть закорочены и заземлены на время производства работ по устранению недоделок.</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 При возникновении аварийных ситуаций следует руководствоваться инструкциями, утвержденными на предприятии – владельце налаживаемых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оборудования, его необходимо остановить. Обо всех замеченных недостатках произвести запись в журнале эксплуатации оборудования, а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6.3.4. При внезапном прекращении подачи электроэнергии следует отключить электрооборудование от электросети, после чего принять все необходимые меры.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перерывах или окончании работ цепи временного питания должны быть отключены и проведены мероприятия, предусмотренные нарядом-допуском на проведение пусконаладки насосных станций. Не допускается оставлять рабочее место до прибытия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96195f979fb4a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