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w:t>
      </w:r>
      <w:r>
        <w:br/>
      </w:r>
      <w:r>
        <w:rPr>
          <w:rFonts w:hAnsi="Times New Roman" w:cs="Times New Roman"/>
          <w:b/>
          <w:bCs/>
          <w:color w:val="000000"/>
          <w:sz w:val="24"/>
          <w:szCs w:val="24"/>
        </w:rPr>
        <w:t>при работах по расключению в шкафах управления</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по расключению в шкафах управления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работах по расключению в шкафах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работам по расключению в шкафах управления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электрической цепи, замыкание которой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в зоне работы взрывоопасных, пожароопасных и ядовитых сред;</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с вредными веществами (свинец, полиэтилен, полихлорвинил, эпоксидные смолы, лаки);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поверхности заготовок, инструментов и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Подобрать необходимый для выполнения данной работы инструмент, приспособления и средства защиты. Проверить их внешним осмотром и убедиться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4.1.2. Прибыть на рабочее место, соблюдая по маршруту следования правила дорожного движения.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Осмотреть рабочее место, учитывая, что: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распределительные шкафы, установленные как на улице, так и внутри зданий, должны быть заземлены;</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расстояние от электрооборудования или газопровода до распределительного шкафа не должно быть менее 0,5 м.</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 приступая к работе, должен убедиться с помощью индикатора напряжения в отсутствии постороннего напряжения на корпусе распределительного шкафа и на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5.1.3.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5.1.4. При пользовании инструментами и приспособлениями руководствоваться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В электроустановках напряжением до 1000 В со всех токоведущих частей, на которых будет проводиться работа, напряжение должно быть снято отключением коммутационных аппаратов с ручным приводом, а при наличии в схеме предохранителей – снятием последних.</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отсутствии в схеме предохранителей предотвращение ошибочного включения коммутационных аппаратов должно быть обеспечено такими мерами, как запирание рукояток или дверец шкафа управления, закрытие кнопок, установка между контактами коммутационного аппарата изолирующих накладок. При снятии напряжения коммутационным аппаратом с дистанционным управлением необходимо разомкнуть вторичную цепь включающей катушки.</w:t>
      </w:r>
    </w:p>
    <w:p>
      <w:pPr>
        <w:spacing w:line="240" w:lineRule="auto"/>
        <w:rPr>
          <w:rFonts w:hAnsi="Times New Roman" w:cs="Times New Roman"/>
          <w:color w:val="000000"/>
          <w:sz w:val="24"/>
          <w:szCs w:val="24"/>
        </w:rPr>
      </w:pPr>
      <w:r>
        <w:rPr>
          <w:rFonts w:hAnsi="Times New Roman" w:cs="Times New Roman"/>
          <w:color w:val="000000"/>
          <w:sz w:val="24"/>
          <w:szCs w:val="24"/>
        </w:rPr>
        <w:t>5.2.2. Перечисленные меры могут быть заменены расшиновкой или отсоединением кабеля, проводов от коммутационного аппарата либо от оборудования, на котором должны проводиться работы.</w:t>
      </w:r>
    </w:p>
    <w:p>
      <w:pPr>
        <w:spacing w:line="240" w:lineRule="auto"/>
        <w:rPr>
          <w:rFonts w:hAnsi="Times New Roman" w:cs="Times New Roman"/>
          <w:color w:val="000000"/>
          <w:sz w:val="24"/>
          <w:szCs w:val="24"/>
        </w:rPr>
      </w:pPr>
      <w:r>
        <w:rPr>
          <w:rFonts w:hAnsi="Times New Roman" w:cs="Times New Roman"/>
          <w:color w:val="000000"/>
          <w:sz w:val="24"/>
          <w:szCs w:val="24"/>
        </w:rPr>
        <w:t>5.2.3. На ограждениях камер, шкафах и панелях, граничащих с рабочим местом, должны быть вывешены плакаты "Стой!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Необходимо вывесить запрещающие плакаты.</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неисправности оборудования, инструмента, приспособлений работник должен прекратить работу и принять меры к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задымлении: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сообщить по телефону 101 в пожарную охрану, оповестить работающих, поставить в известность руководителя подразделения, сообщить о возгорании на пост охраны.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Открыть запасные выходы из здания, обесточить электропитание, закрыть окна и прикрыть двери.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первичными средствами пожаротушения, если это не сопряжено с риском для жизни.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встречу пожарной команды.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Покинуть здание и находиться в зоне эвакуации.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Закрыть шкаф на запорное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7.3.3. Доставить инструмент и приспособления к основному месту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582e0d5109241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