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работах с судовыми вспомогательными механизмами и оборудованием на плавкране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 судовыми вспомогательными механизмами и оборудованием на плавкране.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Правила по охране труда Минтруда России от 11.12.2020 № 886н</w:t>
      </w:r>
      <w:r>
        <w:br/>
      </w:r>
      <w:r>
        <w:rPr>
          <w:rFonts w:hAnsi="Times New Roman" w:cs="Times New Roman"/>
          <w:color w:val="000000"/>
          <w:sz w:val="24"/>
          <w:szCs w:val="24"/>
        </w:rPr>
        <w:t>Об утверждении Правил по охране труда на морских судах и судах внутреннего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 судовыми вспомогательными механизмами и оборудованием на плавкране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травмирования движущимися частями оборудования, проволокой;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края оборудования, проволоки;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недостаточное освещение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наличие свободных проходов;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устойчивость производственного стола, стеллажа, прочность крепления оборудования к фундаментам и подставкам;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 установить (закрепить) передвижное (переносное) оборудование и инвентарь на рабочем столе, подставке, передвижной тележке;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удобно и устойчиво разместить инструмент;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рабочей поверхности;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электробытовых приборов;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исправность пускорегулирующей аппаратуры оборудования (пускателей, переключателей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4.4.2. Произвести необходимую сборку оборудования, правильно установить и надежно закрепить съемные детали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иного применяемого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ремонте двигателей, вспомогательных механизмов, электрооборудования, устройств и установок должно быть отключено подающееся на них питание (или приводные системы), а на пусковом устройстве этих механизмов и в других местах, откуда осуществляется пуск (распределительные щиты (далее - РЩ), пульты управления, посты управления, рубки), должны быть вывешены таблички с надписью: "Не включать - работают люди". Снятие таблички с такой надписью допускается исключительно лицом, которым она вывешена.</w:t>
      </w:r>
    </w:p>
    <w:p>
      <w:pPr>
        <w:spacing w:line="240" w:lineRule="auto"/>
        <w:rPr>
          <w:rFonts w:hAnsi="Times New Roman" w:cs="Times New Roman"/>
          <w:color w:val="000000"/>
          <w:sz w:val="24"/>
          <w:szCs w:val="24"/>
        </w:rPr>
      </w:pPr>
      <w:r>
        <w:rPr>
          <w:rFonts w:hAnsi="Times New Roman" w:cs="Times New Roman"/>
          <w:color w:val="000000"/>
          <w:sz w:val="24"/>
          <w:szCs w:val="24"/>
        </w:rPr>
        <w:t>5.1.2. При работах с низковольтным судовым электрооборудованием (генераторы, электродвигатели гребных электрических установок и вспомогательных механизмов, распределительные устройства, кабельные трассы номинальные (паспортные), напряжения которых ниже 1000 В):</w:t>
      </w:r>
    </w:p>
    <w:p>
      <w:pPr>
        <w:spacing w:line="240" w:lineRule="auto"/>
        <w:rPr>
          <w:rFonts w:hAnsi="Times New Roman" w:cs="Times New Roman"/>
          <w:color w:val="000000"/>
          <w:sz w:val="24"/>
          <w:szCs w:val="24"/>
        </w:rPr>
      </w:pPr>
      <w:r>
        <w:rPr>
          <w:rFonts w:hAnsi="Times New Roman" w:cs="Times New Roman"/>
          <w:color w:val="000000"/>
          <w:sz w:val="24"/>
          <w:szCs w:val="24"/>
        </w:rPr>
        <w:t>1) при производстве работ должны использоваться электрозащитные средства - основные (изолирующие штанги, указатели напряжения, электроизмерительные клещи, ручной изолирующий инструмент) и дополнительные (диэлектрические коврики, диэлектрические, изолирующие подставки, оградительные устройства, знаки безопасности, переносные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2) при эксплуатации средства защиты подвергают периодическим и внеочередным испытаниям. Внеочередные испытания проводят после ремонта по нормам приемосдаточных испытаний. При всех видах испытаний проверяют механические и электрические характеристики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3) ремонтные и профилактические работы по электрооборудованию могут выполняться: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снятием напряжения полностью или частично на ремонтируемом участке и при профилактике - по отдельны видам электрооборудования;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снятия напряжения на токоведущих частях электрооборудования и вблизи их с соблюдением необходимых мер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 на месте производства работ с полным снятием напряжения должны быть отключены токоведущие части, на которых производится работа, а также токоведущие части, доступные прикосновению при выполнении работ (эти части допускается не отключать, если они будут ограждены изолирующими накладками из изоляционных материалов, обеспечивающих безопасность).</w:t>
      </w:r>
      <w:r>
        <w:br/>
      </w:r>
      <w:r>
        <w:br/>
      </w:r>
      <w:r>
        <w:rPr>
          <w:rFonts w:hAnsi="Times New Roman" w:cs="Times New Roman"/>
          <w:color w:val="000000"/>
          <w:sz w:val="24"/>
          <w:szCs w:val="24"/>
        </w:rPr>
        <w:t>Отключение должно производиться таким образом, чтобы выделенное для выполнения работы электрооборудование либо отдельный его участок были со всех сторон отделены от токоведущих частей, находящихся под напряжением, с помощью коммутационной аппаратуры (выключателей, автоматов, контакторов, разъединителей, рубильников) и снятием предохранителей.</w:t>
      </w:r>
      <w:r>
        <w:br/>
      </w:r>
      <w:r>
        <w:br/>
      </w:r>
      <w:r>
        <w:rPr>
          <w:rFonts w:hAnsi="Times New Roman" w:cs="Times New Roman"/>
          <w:color w:val="000000"/>
          <w:sz w:val="24"/>
          <w:szCs w:val="24"/>
        </w:rPr>
        <w:t>При наличии контакторов и других коммутационных аппаратов с автоматическими приводами с дистанционным управлением нужно убедиться в отсутствии напряжения на отключенных участках путем осмотра положения контактов, а также проверкой отсутствия напряжения у коммутационных аппаратов с закрытыми контактами, если имеется полная уверенность, что положение рукоятки либо указателя соответствует положению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5) на рукоятках автоматов, выключателей, разъединителей, рубильников, на ключах и кнопках управления, а также на основаниях предохранителей, при помощи которых может быть подано напряжение к месту работ лицом, производящим отключение, вывешивается табличка с надписью: "Не включать! Работают люди!". При этом предохранители должны быть вынуты из установочных гнезд.</w:t>
      </w:r>
      <w:r>
        <w:br/>
      </w:r>
      <w:r>
        <w:br/>
      </w:r>
      <w:r>
        <w:rPr>
          <w:rFonts w:hAnsi="Times New Roman" w:cs="Times New Roman"/>
          <w:color w:val="000000"/>
          <w:sz w:val="24"/>
          <w:szCs w:val="24"/>
        </w:rPr>
        <w:t>Снятие табличек и включение электропитания могут быть произведены после окончания работ лицом, установившим предупреждающие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6) для предотвращения подачи к месту работы напряжения от трансформаторов необходимо отключить все связанные с подготавливаемым к ремонту электрооборудованием силовые, измерительные и различные трансформаторы со стороны первичных и вторичных обмоток;</w:t>
      </w:r>
    </w:p>
    <w:p>
      <w:pPr>
        <w:spacing w:line="240" w:lineRule="auto"/>
        <w:rPr>
          <w:rFonts w:hAnsi="Times New Roman" w:cs="Times New Roman"/>
          <w:color w:val="000000"/>
          <w:sz w:val="24"/>
          <w:szCs w:val="24"/>
        </w:rPr>
      </w:pPr>
      <w:r>
        <w:rPr>
          <w:rFonts w:hAnsi="Times New Roman" w:cs="Times New Roman"/>
          <w:color w:val="000000"/>
          <w:sz w:val="24"/>
          <w:szCs w:val="24"/>
        </w:rPr>
        <w:t>7) в случаях, когда работа выполняется без применения переносных заземлений, должны быть приняты дополнительные меры, препятствующие ошибочной подаче напряжения к месту работы.</w:t>
      </w:r>
      <w:r>
        <w:br/>
      </w:r>
      <w:r>
        <w:br/>
      </w:r>
      <w:r>
        <w:rPr>
          <w:rFonts w:hAnsi="Times New Roman" w:cs="Times New Roman"/>
          <w:color w:val="000000"/>
          <w:sz w:val="24"/>
          <w:szCs w:val="24"/>
        </w:rPr>
        <w:t>При возможности применения указанных мер должны быть отсоединены концы питающей линии;</w:t>
      </w:r>
    </w:p>
    <w:p>
      <w:pPr>
        <w:spacing w:line="240" w:lineRule="auto"/>
        <w:rPr>
          <w:rFonts w:hAnsi="Times New Roman" w:cs="Times New Roman"/>
          <w:color w:val="000000"/>
          <w:sz w:val="24"/>
          <w:szCs w:val="24"/>
        </w:rPr>
      </w:pPr>
      <w:r>
        <w:rPr>
          <w:rFonts w:hAnsi="Times New Roman" w:cs="Times New Roman"/>
          <w:color w:val="000000"/>
          <w:sz w:val="24"/>
          <w:szCs w:val="24"/>
        </w:rPr>
        <w:t>8) проверка отсутствия напряжения производится указателем напряжения заводского исполнения или переносным вольтметром; применение контрольных ламп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9) перед проверкой отсутствия напряжения необходимо убедиться в исправности применяемого указателя или прибора путем проверки их на токоведущих частях, заведомо находящихся под напряжением, либо при помощи специального прибора;</w:t>
      </w:r>
      <w:r>
        <w:br/>
      </w:r>
      <w:r>
        <w:br/>
      </w:r>
      <w:r>
        <w:rPr>
          <w:rFonts w:hAnsi="Times New Roman" w:cs="Times New Roman"/>
          <w:color w:val="000000"/>
          <w:sz w:val="24"/>
          <w:szCs w:val="24"/>
        </w:rPr>
        <w:t>Наложение переносного заземления является мерой защиты работающих от случайного появления напряжения питания или наведенного (потенциала). Переносное заземление применяется при производстве работ в распределительных щитах, шкафах, на пусковых станциях при полном снятии напряжения, на кабельных магистралях и в случае, когда место производства работ связано с разветвленной цепью.</w:t>
      </w:r>
      <w:r>
        <w:br/>
      </w:r>
      <w:r>
        <w:br/>
      </w:r>
      <w:r>
        <w:rPr>
          <w:rFonts w:hAnsi="Times New Roman" w:cs="Times New Roman"/>
          <w:color w:val="000000"/>
          <w:sz w:val="24"/>
          <w:szCs w:val="24"/>
        </w:rPr>
        <w:t>Необходимость наложения переносного заземления в каждом конкретном случае определяется электромехаником (механиком) судна.</w:t>
      </w:r>
    </w:p>
    <w:p>
      <w:pPr>
        <w:spacing w:line="240" w:lineRule="auto"/>
        <w:rPr>
          <w:rFonts w:hAnsi="Times New Roman" w:cs="Times New Roman"/>
          <w:color w:val="000000"/>
          <w:sz w:val="24"/>
          <w:szCs w:val="24"/>
        </w:rPr>
      </w:pPr>
      <w:r>
        <w:rPr>
          <w:rFonts w:hAnsi="Times New Roman" w:cs="Times New Roman"/>
          <w:color w:val="000000"/>
          <w:sz w:val="24"/>
          <w:szCs w:val="24"/>
        </w:rPr>
        <w:t>10) наложение заземления должно производиться только электротехническим персоналом после проверки отсутствия напряжения.</w:t>
      </w:r>
      <w:r>
        <w:br/>
      </w:r>
      <w:r>
        <w:br/>
      </w:r>
      <w:r>
        <w:rPr>
          <w:rFonts w:hAnsi="Times New Roman" w:cs="Times New Roman"/>
          <w:color w:val="000000"/>
          <w:sz w:val="24"/>
          <w:szCs w:val="24"/>
        </w:rPr>
        <w:t>Переносное заземление должно быть предварительно присоединено к корпусу судна, а затем (после проверки отсутствия напряжения на частях, подлежащих заземлению) накладывается на токоведущие части и крепится к ним с помощью струбцин, зажимов и других приспособлений.</w:t>
      </w:r>
      <w:r>
        <w:br/>
      </w:r>
      <w:r>
        <w:br/>
      </w:r>
      <w:r>
        <w:rPr>
          <w:rFonts w:hAnsi="Times New Roman" w:cs="Times New Roman"/>
          <w:color w:val="000000"/>
          <w:sz w:val="24"/>
          <w:szCs w:val="24"/>
        </w:rPr>
        <w:t>Снимать заземление следует в обратном порядке, то есть сначала снять его с токоведущих частей, а затем отсоединить от корпуса.</w:t>
      </w:r>
      <w:r>
        <w:br/>
      </w:r>
      <w:r>
        <w:br/>
      </w:r>
      <w:r>
        <w:rPr>
          <w:rFonts w:hAnsi="Times New Roman" w:cs="Times New Roman"/>
          <w:color w:val="000000"/>
          <w:sz w:val="24"/>
          <w:szCs w:val="24"/>
        </w:rPr>
        <w:t>Запрещается пользоваться для заземления какими-либо проводниками, не предназначенными для этой цели, а также производить присоединение заземлений путем их скрутки.</w:t>
      </w:r>
      <w:r>
        <w:br/>
      </w:r>
      <w:r>
        <w:br/>
      </w:r>
      <w:r>
        <w:rPr>
          <w:rFonts w:hAnsi="Times New Roman" w:cs="Times New Roman"/>
          <w:color w:val="000000"/>
          <w:sz w:val="24"/>
          <w:szCs w:val="24"/>
        </w:rPr>
        <w:t>Работы на электрооборудовании с частичным снятием напряжения должны производиться электромехаником или другим специалистом персонала технической службы, имеющими право на производство подобных работ, с ведома главного (старшего) механика при соблюдении необходимых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11) при работах с частичным снятием напряжения не отключенные токоведущие части, доступные случайному прикосновению, должны быть ограждены временными ограждениями, диэлектрическими матами (ковриками);</w:t>
      </w:r>
    </w:p>
    <w:p>
      <w:pPr>
        <w:spacing w:line="240" w:lineRule="auto"/>
        <w:rPr>
          <w:rFonts w:hAnsi="Times New Roman" w:cs="Times New Roman"/>
          <w:color w:val="000000"/>
          <w:sz w:val="24"/>
          <w:szCs w:val="24"/>
        </w:rPr>
      </w:pPr>
      <w:r>
        <w:rPr>
          <w:rFonts w:hAnsi="Times New Roman" w:cs="Times New Roman"/>
          <w:color w:val="000000"/>
          <w:sz w:val="24"/>
          <w:szCs w:val="24"/>
        </w:rPr>
        <w:t>12) на временных ограждениях должны быть вывешены таблички с надписью "Осторожно! Работают люди!".</w:t>
      </w:r>
      <w:r>
        <w:br/>
      </w:r>
      <w:r>
        <w:br/>
      </w:r>
      <w:r>
        <w:rPr>
          <w:rFonts w:hAnsi="Times New Roman" w:cs="Times New Roman"/>
          <w:color w:val="000000"/>
          <w:sz w:val="24"/>
          <w:szCs w:val="24"/>
        </w:rPr>
        <w:t>На рабочем месте должны быть вывешены предупреждающие знаки "Стой! Опасно для жизни!".</w:t>
      </w:r>
      <w:r>
        <w:br/>
      </w:r>
      <w:r>
        <w:br/>
      </w:r>
      <w:r>
        <w:rPr>
          <w:rFonts w:hAnsi="Times New Roman" w:cs="Times New Roman"/>
          <w:color w:val="000000"/>
          <w:sz w:val="24"/>
          <w:szCs w:val="24"/>
        </w:rPr>
        <w:t>Лицо, производящее работу вблизи токоведущих частей, находящихся под напряжением, должно располагаться так, чтобы эти токоведущие были перед ним.</w:t>
      </w:r>
      <w:r>
        <w:br/>
      </w:r>
      <w:r>
        <w:br/>
      </w:r>
      <w:r>
        <w:rPr>
          <w:rFonts w:hAnsi="Times New Roman" w:cs="Times New Roman"/>
          <w:color w:val="000000"/>
          <w:sz w:val="24"/>
          <w:szCs w:val="24"/>
        </w:rPr>
        <w:t>Работы выполняются под наблюдением второго лица - страхующего. При этом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в диэлектрических перчатках и галошах или стоять на диэлектрическом коврике;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электромонтажным инструментом с изолированными рукоятками;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изолирующий инструмент за ручки-захваты не дальше ограничительного кольца;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работая на токоведущих частях одной фазы, ограждать токоведущие части других фаз резиновыми матами, миканитом;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прикасаясь изолирующим инструментом к токоведущим частям, не дотрагиваться до окружающих предметов: бортов, переборок, деталей набора судна, корпусов механизмов;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касаться лиц, стоящих рядом.</w:t>
      </w:r>
    </w:p>
    <w:p>
      <w:pPr>
        <w:spacing w:line="240" w:lineRule="auto"/>
        <w:rPr>
          <w:rFonts w:hAnsi="Times New Roman" w:cs="Times New Roman"/>
          <w:color w:val="000000"/>
          <w:sz w:val="24"/>
          <w:szCs w:val="24"/>
        </w:rPr>
      </w:pPr>
      <w:r>
        <w:br/>
      </w:r>
      <w:r>
        <w:rPr>
          <w:rFonts w:hAnsi="Times New Roman" w:cs="Times New Roman"/>
          <w:color w:val="000000"/>
          <w:sz w:val="24"/>
          <w:szCs w:val="24"/>
        </w:rPr>
        <w:t>Запрещается применение ножовок, напильников, металлических стремянок, рулеток, метров и другого инструмента без соответствующей изоляции при работах на участках,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13) запрещается производить работу, если находящиеся под напряжением токоведущие части расположены сзади производящего работу или с 2-х боковых сторон;</w:t>
      </w:r>
    </w:p>
    <w:p>
      <w:pPr>
        <w:spacing w:line="240" w:lineRule="auto"/>
        <w:rPr>
          <w:rFonts w:hAnsi="Times New Roman" w:cs="Times New Roman"/>
          <w:color w:val="000000"/>
          <w:sz w:val="24"/>
          <w:szCs w:val="24"/>
        </w:rPr>
      </w:pPr>
      <w:r>
        <w:rPr>
          <w:rFonts w:hAnsi="Times New Roman" w:cs="Times New Roman"/>
          <w:color w:val="000000"/>
          <w:sz w:val="24"/>
          <w:szCs w:val="24"/>
        </w:rPr>
        <w:t>14) запрещается работать в положениях, при которых можно коснуться токоведущих частей,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15) в помещениях, особо опасных в отношении поражения людей электрическим током, производство работ на не отключенных токоведущих частях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16) электроработы на мачтах и колоннах должны производиться только при отключенном напряжении, снятых предохранителях и с соблюдением требований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17) работы на токоведущих частях электрооборудования без снятия напряжения допускаются только в исключительных случаях при аварийной ситуации и должны производиться электромехаником или другими специалистами, имеющими право производства указанных работ, с ведома старшего механика при соблюдении необходимых мер безопасности и использовании основных и дополнительных изолирующих средств. В этих случаях должны быть выполнены все требования, относящиеся к работе с частичным снятием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5.1.3. При работах с электрическими машинами и преобразователями:</w:t>
      </w:r>
    </w:p>
    <w:p>
      <w:pPr>
        <w:spacing w:line="240" w:lineRule="auto"/>
        <w:rPr>
          <w:rFonts w:hAnsi="Times New Roman" w:cs="Times New Roman"/>
          <w:color w:val="000000"/>
          <w:sz w:val="24"/>
          <w:szCs w:val="24"/>
        </w:rPr>
      </w:pPr>
      <w:r>
        <w:rPr>
          <w:rFonts w:hAnsi="Times New Roman" w:cs="Times New Roman"/>
          <w:color w:val="000000"/>
          <w:sz w:val="24"/>
          <w:szCs w:val="24"/>
        </w:rPr>
        <w:t>1) при обслуживании электродвигателей, необходимо их остановить, а на пусковом устройстве повесить табличку с надписью: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2) на работающих электрических машинах, используемых в электроприводе вспомогательных механизмов и устройств, в случае необходимости разрешается производить уход за коллекторами и токосъемными кольцами (шлифовка, чистка) одному лицу электротехнического персонала в присутствии страхующего при соблюдении следующих мер предосторожности: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шлифовка коллекторов и токосъемных колец должна производиться с помощью специальных колодок, изготовленных из изоляционных материалов;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работающий должен остерегаться захвата одежды или обтирочного материала вращающимися частями машин; работать следует в налокотниках, стягивающих руки у запястья, или с застегнутыми у запястья рукавами;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 стороны коллектора и у колец ротора должны быть разостланы резиновые диэлектрические маты или работа должна производиться в диэлектрических галошах;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касаться руками одновременно токоведущих частей и заземленных частей машины, а также других механизмов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3) вблизи работающих электрических машин запрещается производить другие работы, связанные с пылеобразованием и разбрызгиванием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5.1.4. При работах с переносным электрооборудованием: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1) использование переносного электрооборудования (ручной электроинструмент, средства малой механизации, электропаяльники, трюмные люстры, бытовые и другие переносные электроприборы) напряжением от 42 В до 220 В допускается, если на судне выполнены конструктивные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2) конкретные технические меры защиты при работе с переносным электрооборудованием определяются лицами электротехнического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3) необходимо использовать СИЗ в зависимости от категории помещения по степени опасности поражения электрическим током и класса электроинструмента;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 запрещается эксплуатировать электрические машины во взрывоопасных помещениях или с химически активной средой, разрушающей металлы и изоляцию, работать с переносным электрооборудованием напряжением более 12 В под дождем или в условиях, допускающих попадание брызг воды;</w:t>
      </w:r>
    </w:p>
    <w:p>
      <w:pPr>
        <w:spacing w:line="240" w:lineRule="auto"/>
        <w:rPr>
          <w:rFonts w:hAnsi="Times New Roman" w:cs="Times New Roman"/>
          <w:color w:val="000000"/>
          <w:sz w:val="24"/>
          <w:szCs w:val="24"/>
        </w:rPr>
      </w:pPr>
      <w:r>
        <w:rPr>
          <w:rFonts w:hAnsi="Times New Roman" w:cs="Times New Roman"/>
          <w:color w:val="000000"/>
          <w:sz w:val="24"/>
          <w:szCs w:val="24"/>
        </w:rPr>
        <w:t>5) размещение и использование электрических бытовых нагревательных приборов допускается в специально оборудованных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6) необходимо следить за тем, чтобы переносное электрооборудование, имеющее специальный зажим для присоединения заземляющего провода, имело отличительные знаки "З" или "Земля";</w:t>
      </w:r>
    </w:p>
    <w:p>
      <w:pPr>
        <w:spacing w:line="240" w:lineRule="auto"/>
        <w:rPr>
          <w:rFonts w:hAnsi="Times New Roman" w:cs="Times New Roman"/>
          <w:color w:val="000000"/>
          <w:sz w:val="24"/>
          <w:szCs w:val="24"/>
        </w:rPr>
      </w:pPr>
      <w:r>
        <w:rPr>
          <w:rFonts w:hAnsi="Times New Roman" w:cs="Times New Roman"/>
          <w:color w:val="000000"/>
          <w:sz w:val="24"/>
          <w:szCs w:val="24"/>
        </w:rPr>
        <w:t>7) штепсельные розетки должны иметь маркировку с указанием величины напряжения и допускаемой нагрузки или предназначения розеток;</w:t>
      </w:r>
    </w:p>
    <w:p>
      <w:pPr>
        <w:spacing w:line="240" w:lineRule="auto"/>
        <w:rPr>
          <w:rFonts w:hAnsi="Times New Roman" w:cs="Times New Roman"/>
          <w:color w:val="000000"/>
          <w:sz w:val="24"/>
          <w:szCs w:val="24"/>
        </w:rPr>
      </w:pPr>
      <w:r>
        <w:rPr>
          <w:rFonts w:hAnsi="Times New Roman" w:cs="Times New Roman"/>
          <w:color w:val="000000"/>
          <w:sz w:val="24"/>
          <w:szCs w:val="24"/>
        </w:rPr>
        <w:t>8) на судне должен вестись журнал учета осмотров и испытаний переносного электрооборудования: электроинструмента, судовых бытовых электроприборов, трюмных люстр, светильников напряжением свыше 12 В, преобразователей, трансформаторов.</w:t>
      </w:r>
      <w:r>
        <w:br/>
      </w:r>
      <w:r>
        <w:br/>
      </w:r>
      <w:r>
        <w:rPr>
          <w:rFonts w:hAnsi="Times New Roman" w:cs="Times New Roman"/>
          <w:color w:val="000000"/>
          <w:sz w:val="24"/>
          <w:szCs w:val="24"/>
        </w:rPr>
        <w:t>Ручные электрические машины, электрический инструмент, ручные светильники и вспомогательное электрооборудование к ним подвергаются испытанию не реже 1 раза в 6 месяцев. Проверку и учет машин, инструментов и светильников проводит электротехнический персонал судна;</w:t>
      </w:r>
    </w:p>
    <w:p>
      <w:pPr>
        <w:spacing w:line="240" w:lineRule="auto"/>
        <w:rPr>
          <w:rFonts w:hAnsi="Times New Roman" w:cs="Times New Roman"/>
          <w:color w:val="000000"/>
          <w:sz w:val="24"/>
          <w:szCs w:val="24"/>
        </w:rPr>
      </w:pPr>
      <w:r>
        <w:rPr>
          <w:rFonts w:hAnsi="Times New Roman" w:cs="Times New Roman"/>
          <w:color w:val="000000"/>
          <w:sz w:val="24"/>
          <w:szCs w:val="24"/>
        </w:rPr>
        <w:t>9) при организации работ и выборе оснастки необходимо обеспечить соответствие переносного электрооборудования по степени защиты условиям работы;</w:t>
      </w:r>
    </w:p>
    <w:p>
      <w:pPr>
        <w:spacing w:line="240" w:lineRule="auto"/>
        <w:rPr>
          <w:rFonts w:hAnsi="Times New Roman" w:cs="Times New Roman"/>
          <w:color w:val="000000"/>
          <w:sz w:val="24"/>
          <w:szCs w:val="24"/>
        </w:rPr>
      </w:pPr>
      <w:r>
        <w:rPr>
          <w:rFonts w:hAnsi="Times New Roman" w:cs="Times New Roman"/>
          <w:color w:val="000000"/>
          <w:sz w:val="24"/>
          <w:szCs w:val="24"/>
        </w:rPr>
        <w:t>10) переносное электрооборудование (электроинструмент, трюмные люстры, переносные светильники) должно храниться в сухих специальных помещениях, относящихся к заведованию электромеханика (механика);</w:t>
      </w:r>
    </w:p>
    <w:p>
      <w:pPr>
        <w:spacing w:line="240" w:lineRule="auto"/>
        <w:rPr>
          <w:rFonts w:hAnsi="Times New Roman" w:cs="Times New Roman"/>
          <w:color w:val="000000"/>
          <w:sz w:val="24"/>
          <w:szCs w:val="24"/>
        </w:rPr>
      </w:pPr>
      <w:r>
        <w:rPr>
          <w:rFonts w:hAnsi="Times New Roman" w:cs="Times New Roman"/>
          <w:color w:val="000000"/>
          <w:sz w:val="24"/>
          <w:szCs w:val="24"/>
        </w:rPr>
        <w:t>11) ручной электроинструмент выдается для работы электромехаником (механиком) или уполномоченным им электриком;</w:t>
      </w:r>
    </w:p>
    <w:p>
      <w:pPr>
        <w:spacing w:line="240" w:lineRule="auto"/>
        <w:rPr>
          <w:rFonts w:hAnsi="Times New Roman" w:cs="Times New Roman"/>
          <w:color w:val="000000"/>
          <w:sz w:val="24"/>
          <w:szCs w:val="24"/>
        </w:rPr>
      </w:pPr>
      <w:r>
        <w:rPr>
          <w:rFonts w:hAnsi="Times New Roman" w:cs="Times New Roman"/>
          <w:color w:val="000000"/>
          <w:sz w:val="24"/>
          <w:szCs w:val="24"/>
        </w:rPr>
        <w:t>12) перед выдачей ручных электромашин, ручных светильников или электроинструмента для работы следует произвести проверку: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комплектности крепления деталей;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наружным осмотром исправности кабеля, его защитной трубки и штепсельной вилки, целости изоляционных деталей корпуса, рукоятки и крышек щеткодержателей, наличие защитных кожухов и их исправности;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выключателя;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13) допускается применять переносные светильники заводского изготовления пылеводозащитной конструкции, имеющие ограждение (сетку) поверх стеклянного колпака и инвентарный номер. Напряжение переносного светильника должно быть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14) переносные электроинструменты должны иметь в корпусе пружинный выключатель, который автоматически обесточивает цепь, если инструмент выпускается из рук;</w:t>
      </w:r>
    </w:p>
    <w:p>
      <w:pPr>
        <w:spacing w:line="240" w:lineRule="auto"/>
        <w:rPr>
          <w:rFonts w:hAnsi="Times New Roman" w:cs="Times New Roman"/>
          <w:color w:val="000000"/>
          <w:sz w:val="24"/>
          <w:szCs w:val="24"/>
        </w:rPr>
      </w:pPr>
      <w:r>
        <w:rPr>
          <w:rFonts w:hAnsi="Times New Roman" w:cs="Times New Roman"/>
          <w:color w:val="000000"/>
          <w:sz w:val="24"/>
          <w:szCs w:val="24"/>
        </w:rPr>
        <w:t>15) источниками питания переносных светильников и электроинструмента с напряжением не выше 12 В могут быть: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понижающие трансформаторы;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машинные преобразователи;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аккумуляторные батареи;</w:t>
      </w:r>
    </w:p>
    <w:p>
      <w:pPr>
        <w:spacing w:line="240" w:lineRule="auto"/>
        <w:rPr>
          <w:rFonts w:hAnsi="Times New Roman" w:cs="Times New Roman"/>
          <w:color w:val="000000"/>
          <w:sz w:val="24"/>
          <w:szCs w:val="24"/>
        </w:rPr>
      </w:pPr>
      <w:r>
        <w:rPr>
          <w:rFonts w:hAnsi="Times New Roman" w:cs="Times New Roman"/>
          <w:color w:val="000000"/>
          <w:sz w:val="24"/>
          <w:szCs w:val="24"/>
        </w:rPr>
        <w:t>16) во взрывоопасных помещениях использование переносных светильников не допускается и должны применяться аккумуляторные фонари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17) обнаруженные неисправности переносного электрооборудования должны немедленно устраняться. При невозможности устранения неисправностей переносное электрооборудование изымается электромехаником (механиком) из заведования лиц, его использующих, о чем производится запись в журнале переносного электрического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18) неисправное переносное электрооборудование должно храниться в заведовании электромеханика (второго механика) отдельно от исправного и иметь четкую маркировку биркой с надписью "неисправно";</w:t>
      </w:r>
    </w:p>
    <w:p>
      <w:pPr>
        <w:spacing w:line="240" w:lineRule="auto"/>
        <w:rPr>
          <w:rFonts w:hAnsi="Times New Roman" w:cs="Times New Roman"/>
          <w:color w:val="000000"/>
          <w:sz w:val="24"/>
          <w:szCs w:val="24"/>
        </w:rPr>
      </w:pPr>
      <w:r>
        <w:rPr>
          <w:rFonts w:hAnsi="Times New Roman" w:cs="Times New Roman"/>
          <w:color w:val="000000"/>
          <w:sz w:val="24"/>
          <w:szCs w:val="24"/>
        </w:rPr>
        <w:t>19) ручные электрические машины, электрический инструмент, ручные светильники и вспомогательное электрооборудование к ним подвергаются проверкам (проверка сопротивления изоляции) не реже одного раза в месяц. Испытания и учет машин, инструментов и светильников проводит электротехнический персонал судна с записью в журнале переносного электрического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20) для присоединения к сети переносного электрооборудования следует применять гибкий резиновый маслостойкий шланговый провод (кабель) с изоляцией, рассчитанной на напряжение не ниже 500 В для напряжения в сети 220 В, 750 В - для напряжения 380 В;</w:t>
      </w:r>
    </w:p>
    <w:p>
      <w:pPr>
        <w:spacing w:line="240" w:lineRule="auto"/>
        <w:rPr>
          <w:rFonts w:hAnsi="Times New Roman" w:cs="Times New Roman"/>
          <w:color w:val="000000"/>
          <w:sz w:val="24"/>
          <w:szCs w:val="24"/>
        </w:rPr>
      </w:pPr>
      <w:r>
        <w:rPr>
          <w:rFonts w:hAnsi="Times New Roman" w:cs="Times New Roman"/>
          <w:color w:val="000000"/>
          <w:sz w:val="24"/>
          <w:szCs w:val="24"/>
        </w:rPr>
        <w:t>21) кабель питания переносного электрооборудования должен быть защищен от возможных механических повреждений. Непосредственное соприкосновение кабеля с горячими или масляными поверхностями и предметами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22) оболочки кабелей и проводов должны заводиться в сальниковые вводы переносного электрооборудования и прочно закрепляться во избежание излома и истирания их;</w:t>
      </w:r>
    </w:p>
    <w:p>
      <w:pPr>
        <w:spacing w:line="240" w:lineRule="auto"/>
        <w:rPr>
          <w:rFonts w:hAnsi="Times New Roman" w:cs="Times New Roman"/>
          <w:color w:val="000000"/>
          <w:sz w:val="24"/>
          <w:szCs w:val="24"/>
        </w:rPr>
      </w:pPr>
      <w:r>
        <w:rPr>
          <w:rFonts w:hAnsi="Times New Roman" w:cs="Times New Roman"/>
          <w:color w:val="000000"/>
          <w:sz w:val="24"/>
          <w:szCs w:val="24"/>
        </w:rPr>
        <w:t>23) кабель питания трюмных люстр должен быть цельным и иметь заземляющую жилу сечением не менее чем сечение питающих жил. Ремонт кабеля способами, не обеспечивающими полную герметичность места повреждений, а также сращивание заземляющей жилы,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24) при расположении розеток на открытых палубах или в сырых помещениях подсоединять, отсоединять трюмные люстры допускается только при отсутствии в розетке напряжения. Включение и выключение люстр производится штатным выключателем розеток;</w:t>
      </w:r>
    </w:p>
    <w:p>
      <w:pPr>
        <w:spacing w:line="240" w:lineRule="auto"/>
        <w:rPr>
          <w:rFonts w:hAnsi="Times New Roman" w:cs="Times New Roman"/>
          <w:color w:val="000000"/>
          <w:sz w:val="24"/>
          <w:szCs w:val="24"/>
        </w:rPr>
      </w:pPr>
      <w:r>
        <w:rPr>
          <w:rFonts w:hAnsi="Times New Roman" w:cs="Times New Roman"/>
          <w:color w:val="000000"/>
          <w:sz w:val="24"/>
          <w:szCs w:val="24"/>
        </w:rPr>
        <w:t>25) при обнаружении каких-либо неисправностей работа с электроинструментами или другим переносным оборудованием должна быть немедленно прекращена;</w:t>
      </w:r>
    </w:p>
    <w:p>
      <w:pPr>
        <w:spacing w:line="240" w:lineRule="auto"/>
        <w:rPr>
          <w:rFonts w:hAnsi="Times New Roman" w:cs="Times New Roman"/>
          <w:color w:val="000000"/>
          <w:sz w:val="24"/>
          <w:szCs w:val="24"/>
        </w:rPr>
      </w:pPr>
      <w:r>
        <w:rPr>
          <w:rFonts w:hAnsi="Times New Roman" w:cs="Times New Roman"/>
          <w:color w:val="000000"/>
          <w:sz w:val="24"/>
          <w:szCs w:val="24"/>
        </w:rPr>
        <w:t>26) при прекращении подачи тока во время работы с электроинструментом, при перерыве в работе электроинструмент должен быть отсоединен от сети;</w:t>
      </w:r>
    </w:p>
    <w:p>
      <w:pPr>
        <w:spacing w:line="240" w:lineRule="auto"/>
        <w:rPr>
          <w:rFonts w:hAnsi="Times New Roman" w:cs="Times New Roman"/>
          <w:color w:val="000000"/>
          <w:sz w:val="24"/>
          <w:szCs w:val="24"/>
        </w:rPr>
      </w:pPr>
      <w:r>
        <w:rPr>
          <w:rFonts w:hAnsi="Times New Roman" w:cs="Times New Roman"/>
          <w:color w:val="000000"/>
          <w:sz w:val="24"/>
          <w:szCs w:val="24"/>
        </w:rPr>
        <w:t>27) при работе в котлах, топках, в картерах двигателей и других стесненных местах с токопроводящими переборками напряжение питания ручных светильников во взрывобезопасном исполнении не должно превышать 12 В;</w:t>
      </w:r>
    </w:p>
    <w:p>
      <w:pPr>
        <w:spacing w:line="240" w:lineRule="auto"/>
        <w:rPr>
          <w:rFonts w:hAnsi="Times New Roman" w:cs="Times New Roman"/>
          <w:color w:val="000000"/>
          <w:sz w:val="24"/>
          <w:szCs w:val="24"/>
        </w:rPr>
      </w:pPr>
      <w:r>
        <w:rPr>
          <w:rFonts w:hAnsi="Times New Roman" w:cs="Times New Roman"/>
          <w:color w:val="000000"/>
          <w:sz w:val="24"/>
          <w:szCs w:val="24"/>
        </w:rPr>
        <w:t>28) вносить трансформаторы, преобразователи и другое электрооборудование, питаемое напряжением выше 12 В, в котлы, танки, картеры двигателей и другие стесненные пространства с токопроводящими переборками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29) присоединение переносных электрических светильников к трансформатору может осуществляться наглухо или при помощи штепсельной вилки. В последнем случае на кожухе трансформатора с низкой стороны должна быть предусмотрена соответствующая штепсельная розетка. Питание электроинструмента, переносных светильников и трюмных люстр от автотрансформаторов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30) работы с электроинструментом на высокорасположенных местах должны выполняться в соответствии с требованиями, предъявляемыми к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31) при работе с переносным электроинструментом необходимо обеспечить сохранность изоляции гибких проводов при прокладке их через проемы дверей, люков, лазов. Электрокабель не должен располагаться на расстоянии ближе 0,5 м от вращающихся деталей;</w:t>
      </w:r>
    </w:p>
    <w:p>
      <w:pPr>
        <w:spacing w:line="240" w:lineRule="auto"/>
        <w:rPr>
          <w:rFonts w:hAnsi="Times New Roman" w:cs="Times New Roman"/>
          <w:color w:val="000000"/>
          <w:sz w:val="24"/>
          <w:szCs w:val="24"/>
        </w:rPr>
      </w:pPr>
      <w:r>
        <w:rPr>
          <w:rFonts w:hAnsi="Times New Roman" w:cs="Times New Roman"/>
          <w:color w:val="000000"/>
          <w:sz w:val="24"/>
          <w:szCs w:val="24"/>
        </w:rPr>
        <w:t>32) переносные электромеханизмы (насосы, вентиляторы, компрессоры) должны быть закреплены в месте их установки.</w:t>
      </w:r>
      <w:r>
        <w:br/>
      </w:r>
      <w:r>
        <w:br/>
      </w:r>
      <w:r>
        <w:rPr>
          <w:rFonts w:hAnsi="Times New Roman" w:cs="Times New Roman"/>
          <w:color w:val="000000"/>
          <w:sz w:val="24"/>
          <w:szCs w:val="24"/>
        </w:rPr>
        <w:t>Место установки переносных механизмов должно быть выбрано так, чтобы исключить попадание на них воды, масла, топлива и заграждение пожарных и аварийных выходов, проходов, трапов;</w:t>
      </w:r>
    </w:p>
    <w:p>
      <w:pPr>
        <w:spacing w:line="240" w:lineRule="auto"/>
        <w:rPr>
          <w:rFonts w:hAnsi="Times New Roman" w:cs="Times New Roman"/>
          <w:color w:val="000000"/>
          <w:sz w:val="24"/>
          <w:szCs w:val="24"/>
        </w:rPr>
      </w:pPr>
      <w:r>
        <w:rPr>
          <w:rFonts w:hAnsi="Times New Roman" w:cs="Times New Roman"/>
          <w:color w:val="000000"/>
          <w:sz w:val="24"/>
          <w:szCs w:val="24"/>
        </w:rPr>
        <w:t>33) до подключения переносного погружного насоса у места крепления насоса должен быть установлен предупреждающий знак "Опасность поражения электрическим током". Касаться оттяжек кабеля и других элементов, соединенных с погружным электронасосом, после его подключения к сети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34) лицам, пользующимся электроинструментом,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электроинструмент, хотя бы на непродолжительное время, другим лицам;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разбирать электроинструмент (лицам не электротехнического персонала) и производить какой-либо ремонт электроинструмента, проводов, штепсельных соединений;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удерживать электроинструмент за провод;</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применения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соблюдения технических мер безопасности, определенных электромехаником при выдаче электроинструмента для работы;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руками стружку или опилки во время работы инструмента до полной его остановки;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с электродрелью в непосредственной близости от кабельных трасс, находящихся под напряжением, или сверлить переборку, на другой стороне которой в непосредственной близости проложен кабель;</w:t>
      </w:r>
    </w:p>
    <w:p>
      <w:pPr>
        <w:spacing w:line="240" w:lineRule="auto"/>
        <w:rPr>
          <w:rFonts w:hAnsi="Times New Roman" w:cs="Times New Roman"/>
          <w:color w:val="000000"/>
          <w:sz w:val="24"/>
          <w:szCs w:val="24"/>
        </w:rPr>
      </w:pPr>
      <w:r>
        <w:rPr>
          <w:rFonts w:hAnsi="Times New Roman" w:cs="Times New Roman"/>
          <w:color w:val="000000"/>
          <w:sz w:val="24"/>
          <w:szCs w:val="24"/>
        </w:rPr>
        <w:t>35) переносное, передвижное электрооборудование должно иметь инвентарный номер, который присваивается комиссией, созданной распорядительным документом капитана судна.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проведения работ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освободить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d9465fbc6874af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