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электроустановках, связанные с подъемом на высоту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в электроустановках, связанные с подъемом на высоту.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на высоте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электроустановках, связанные с подъемом на высоту;</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 электроустановках, связанные с подъемом на высоту;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электроустановках, связанные с подъемом на высоту;</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электроустановках, связанные с подъемом на высоту.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работ на высоте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Правила по охране труда при строительстве, реконструкции и ремонте,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электроустановках, связанные с подъемом на высоту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на высоте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высоте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(лестницы, стремянки, леса, подмости и другое вспомогательное оборудование);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т.п.);</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высоте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 снятии ограждений необходимо соблюдать следующие требования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средств ограждений и защиты должны осуществляться с применением страховочных систем;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4.4.6. 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местонахождения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с электроинструментом следует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 связанных с эксплуатацией электроустановок,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5.1.2. Перед включением электроустановки в электрическую сеть встать на диэлектрический коврик (если покрытие пола выполнено из токопроводящего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правила эксплуатации электроустановки, не подвергать ее механическим ударам, не допускать падений.</w:t>
      </w:r>
    </w:p>
    <w:p>
      <w:pPr>
        <w:spacing w:line="240" w:lineRule="auto"/>
        <w:rPr>
          <w:rFonts w:hAnsi="Times New Roman" w:cs="Times New Roman"/>
          <w:color w:val="000000"/>
          <w:sz w:val="24"/>
          <w:szCs w:val="24"/>
        </w:rPr>
      </w:pPr>
      <w:r>
        <w:rPr>
          <w:rFonts w:hAnsi="Times New Roman" w:cs="Times New Roman"/>
          <w:color w:val="000000"/>
          <w:sz w:val="24"/>
          <w:szCs w:val="24"/>
        </w:rPr>
        <w:t>5.1.4. Проверять наличие напряжения в сети только указателем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исправной работой электроустановки, целостностью изоляции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электроустановок до 1000 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касаться проводов и других токоведущих частей, находящихся под напряжением, без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электроустановку в электрическую сеть мокрыми и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эксплуатация электроустановок в случае их неисправности, искрения, нарушения изоляции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5.1.6 Требования по охране труда при применении систем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5.1.6.2. Система канатного доступа может применяться только в том случае, когда результаты осмотр рабочего места показывают, что при выполнении работы использование других, более безопасных методов и оборудования, нецелесообразно.</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и спуска работника по вертикальной (более 70° к горизонту) и наклонной (более 30° к горизонту) плоскостям, а также выполнения работ в состоянии подвеса в безопорном пространстве применяется система канатного доступа состоящая из анкерных(ого) устройств(а) и соединительной подсистемы (гибкая или жесткая анкерная линия, стропы, канаты, карабины, устройство для спуска, устройство для подъема, устройства для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Работы с использованием систем канатного доступа производятся с использованием страховочной системы, состоящей из анкерного устройства, страховочной привязи, соединительной подсистемы (гибкая или жесткая анкерная линия, амортизатор, стропы, канаты, карабины).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использование одного каната одновременно для страховочной системы и для системы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5.1.6.3. Работы с использованием системы канатного доступа на высоте требуют разработки ППР на высоте и выполняются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5.1.6.4. Места и способы закрепления системы канатного доступа и страховочной системы к анкерным устройствам указываются в ППР на высоте или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доступ посторонних лиц к местам крепления данных систем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Система канатного доступа и страховочная система должны иметь отдельные анкерные устройства. Структурный анкер, в случае закрепления системы канатного доступа к нему, должен выдерживать максимальную нагрузку, указанную изготовителями компонентов данной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 то они должны выдерживать дополнительные нагрузки, указанные в эксплуатационной документации производителями этих систем.</w:t>
      </w:r>
    </w:p>
    <w:p>
      <w:pPr>
        <w:spacing w:line="240" w:lineRule="auto"/>
        <w:rPr>
          <w:rFonts w:hAnsi="Times New Roman" w:cs="Times New Roman"/>
          <w:color w:val="000000"/>
          <w:sz w:val="24"/>
          <w:szCs w:val="24"/>
        </w:rPr>
      </w:pPr>
      <w:r>
        <w:rPr>
          <w:rFonts w:hAnsi="Times New Roman" w:cs="Times New Roman"/>
          <w:color w:val="000000"/>
          <w:sz w:val="24"/>
          <w:szCs w:val="24"/>
        </w:rPr>
        <w:t>5.1.6.5. В местах, где канат может быть поврежден или защемлен нужно использовать защиту каната.</w:t>
      </w:r>
    </w:p>
    <w:p>
      <w:pPr>
        <w:spacing w:line="240" w:lineRule="auto"/>
        <w:rPr>
          <w:rFonts w:hAnsi="Times New Roman" w:cs="Times New Roman"/>
          <w:color w:val="000000"/>
          <w:sz w:val="24"/>
          <w:szCs w:val="24"/>
        </w:rPr>
      </w:pPr>
      <w:r>
        <w:rPr>
          <w:rFonts w:hAnsi="Times New Roman" w:cs="Times New Roman"/>
          <w:color w:val="000000"/>
          <w:sz w:val="24"/>
          <w:szCs w:val="24"/>
        </w:rPr>
        <w:t>5.1.6.6. Все закрепленные одним концом канаты (гибкие анкерные линии) должны иметь конечные ограничители, например, узел, во избежание возможности при спуске миновать конец каната. В соответствии с рекомендациями изготовителей СИЗ ограничитель на канате может быть совмещен с утяжелителем.</w:t>
      </w:r>
    </w:p>
    <w:p>
      <w:pPr>
        <w:spacing w:line="240" w:lineRule="auto"/>
        <w:rPr>
          <w:rFonts w:hAnsi="Times New Roman" w:cs="Times New Roman"/>
          <w:color w:val="000000"/>
          <w:sz w:val="24"/>
          <w:szCs w:val="24"/>
        </w:rPr>
      </w:pPr>
      <w:r>
        <w:rPr>
          <w:rFonts w:hAnsi="Times New Roman" w:cs="Times New Roman"/>
          <w:color w:val="000000"/>
          <w:sz w:val="24"/>
          <w:szCs w:val="24"/>
        </w:rPr>
        <w:t>5.1.6.7. 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 работники должны быть дополнительно проинструктированы, а соответствующие дополнительные меры безопасности должны быть отражены в наряде допуске или ППР.</w:t>
      </w:r>
    </w:p>
    <w:p>
      <w:pPr>
        <w:spacing w:line="240" w:lineRule="auto"/>
        <w:rPr>
          <w:rFonts w:hAnsi="Times New Roman" w:cs="Times New Roman"/>
          <w:color w:val="000000"/>
          <w:sz w:val="24"/>
          <w:szCs w:val="24"/>
        </w:rPr>
      </w:pPr>
      <w:r>
        <w:rPr>
          <w:rFonts w:hAnsi="Times New Roman" w:cs="Times New Roman"/>
          <w:color w:val="000000"/>
          <w:sz w:val="24"/>
          <w:szCs w:val="24"/>
        </w:rPr>
        <w:t>5.1.6.8. Использование узлов для крепления соединительной подсистемы к анкерному устройству в системах канатного доступа недопустимо. Узлы, используемые для подвешивания инструмента, инвентаря, приспособлений и материалов, а также применяемые на канатах оттяжки, должны быть указаны в технологической карте или ППР на высоте и не должны непреднамеренно распускаться или развязываться.</w:t>
      </w:r>
    </w:p>
    <w:p>
      <w:pPr>
        <w:spacing w:line="240" w:lineRule="auto"/>
        <w:rPr>
          <w:rFonts w:hAnsi="Times New Roman" w:cs="Times New Roman"/>
          <w:color w:val="000000"/>
          <w:sz w:val="24"/>
          <w:szCs w:val="24"/>
        </w:rPr>
      </w:pPr>
      <w:r>
        <w:rPr>
          <w:rFonts w:hAnsi="Times New Roman" w:cs="Times New Roman"/>
          <w:color w:val="000000"/>
          <w:sz w:val="24"/>
          <w:szCs w:val="24"/>
        </w:rPr>
        <w:t>5.1.6.9. В исключительных случаях (экстренная эвакуация, угроза жизни), принимая во внимание оценку рисков падения с высоты, может быть дано разрешение использовать только один канат для одновременного использования в системе канатного доступа и страховочной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5.1.6.10. При продолжительности работы с использованием системы канатного доступа более 30 минут должно использоваться рабочее сиденье.</w:t>
      </w:r>
    </w:p>
    <w:p>
      <w:pPr>
        <w:spacing w:line="240" w:lineRule="auto"/>
        <w:rPr>
          <w:rFonts w:hAnsi="Times New Roman" w:cs="Times New Roman"/>
          <w:color w:val="000000"/>
          <w:sz w:val="24"/>
          <w:szCs w:val="24"/>
        </w:rPr>
      </w:pPr>
      <w:r>
        <w:rPr>
          <w:rFonts w:hAnsi="Times New Roman" w:cs="Times New Roman"/>
          <w:color w:val="000000"/>
          <w:sz w:val="24"/>
          <w:szCs w:val="24"/>
        </w:rPr>
        <w:t>5.1.6.11. Рабочее сиденье, конструктивно не входящее в состав страховочной привязи, может предусматривать регулируемую по высоте опору для ног (подножку).</w:t>
      </w:r>
    </w:p>
    <w:p>
      <w:pPr>
        <w:spacing w:line="240" w:lineRule="auto"/>
        <w:rPr>
          <w:rFonts w:hAnsi="Times New Roman" w:cs="Times New Roman"/>
          <w:color w:val="000000"/>
          <w:sz w:val="24"/>
          <w:szCs w:val="24"/>
        </w:rPr>
      </w:pPr>
      <w:r>
        <w:rPr>
          <w:rFonts w:hAnsi="Times New Roman" w:cs="Times New Roman"/>
          <w:color w:val="000000"/>
          <w:sz w:val="24"/>
          <w:szCs w:val="24"/>
        </w:rPr>
        <w:t>5.1.6.12. В системах канатного доступа преимущественно применяются канаты с сердечником низкого растяжения, изготовленные из синтетических волокон. Допускается использование стальных канатов с использованием соответствующих устройств для позиционирования, для подъема и спуска.</w:t>
      </w:r>
    </w:p>
    <w:p>
      <w:pPr>
        <w:spacing w:line="240" w:lineRule="auto"/>
        <w:rPr>
          <w:rFonts w:hAnsi="Times New Roman" w:cs="Times New Roman"/>
          <w:color w:val="000000"/>
          <w:sz w:val="24"/>
          <w:szCs w:val="24"/>
        </w:rPr>
      </w:pPr>
      <w:r>
        <w:rPr>
          <w:rFonts w:hAnsi="Times New Roman" w:cs="Times New Roman"/>
          <w:color w:val="000000"/>
          <w:sz w:val="24"/>
          <w:szCs w:val="24"/>
        </w:rPr>
        <w:t>Длина канатов, применяемых как в системе канатного доступа, так и в совместно используемой с ней страховочной системе, а также способы увеличения их длины, необходимой для выполнения работ, определяются в технологической карте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5.1.6.13. При перерыве в работах в течение рабочего дня (смены) (например, для отдыха и питания, по условиям работы) члены бригады должны быть удалены с рабочего места (с высоты), компоненты страховочных систем убраны, а канаты системы канатного доступа либо подняты, либо обеспечена невозможность доступа к ним посторонних лиц. Доступ посторонних лиц к местам крепления данных систем должен быть исключен как в процессе работы, так и при перерывах.</w:t>
      </w:r>
    </w:p>
    <w:p>
      <w:pPr>
        <w:spacing w:line="240" w:lineRule="auto"/>
        <w:rPr>
          <w:rFonts w:hAnsi="Times New Roman" w:cs="Times New Roman"/>
          <w:color w:val="000000"/>
          <w:sz w:val="24"/>
          <w:szCs w:val="24"/>
        </w:rPr>
      </w:pPr>
      <w:r>
        <w:rPr>
          <w:rFonts w:hAnsi="Times New Roman" w:cs="Times New Roman"/>
          <w:color w:val="000000"/>
          <w:sz w:val="24"/>
          <w:szCs w:val="24"/>
        </w:rPr>
        <w:t>Члены бригады не имеют права возвращаться после перерыва на рабочее место без ответственного исполнителя (производителя) работ. Допуск после такого перерыва выполняет ответственный исполнитель (производитель) работ без оформления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5.1.7. Требования по охране труда работников при перемещении по конструкциям и высотным объектам</w:t>
      </w:r>
    </w:p>
    <w:p>
      <w:pPr>
        <w:spacing w:line="240" w:lineRule="auto"/>
        <w:rPr>
          <w:rFonts w:hAnsi="Times New Roman" w:cs="Times New Roman"/>
          <w:color w:val="000000"/>
          <w:sz w:val="24"/>
          <w:szCs w:val="24"/>
        </w:rPr>
      </w:pPr>
      <w:r>
        <w:rPr>
          <w:rFonts w:hAnsi="Times New Roman" w:cs="Times New Roman"/>
          <w:color w:val="000000"/>
          <w:sz w:val="24"/>
          <w:szCs w:val="24"/>
        </w:rPr>
        <w:t>5.1.7.1. Для обеспечения безопасности работника при перемещении (подъеме или спуске) по конструкциям на высоте в случаях, когда невозможно организовать страховочную систему с расположением ее анкерного устройства сверху (фактор падения 0), могут использоваться самостраховка или обеспечение безопасности снизу вторым работником (страхующим) с фактором падения не более 2.</w:t>
      </w:r>
    </w:p>
    <w:p>
      <w:pPr>
        <w:spacing w:line="240" w:lineRule="auto"/>
        <w:rPr>
          <w:rFonts w:hAnsi="Times New Roman" w:cs="Times New Roman"/>
          <w:color w:val="000000"/>
          <w:sz w:val="24"/>
          <w:szCs w:val="24"/>
        </w:rPr>
      </w:pPr>
      <w:r>
        <w:rPr>
          <w:rFonts w:hAnsi="Times New Roman" w:cs="Times New Roman"/>
          <w:color w:val="000000"/>
          <w:sz w:val="24"/>
          <w:szCs w:val="24"/>
        </w:rPr>
        <w:t>5.1.7.2. При использовании самостраховки работник должен иметь 2 группу и обеспечивать своими действиями непрерывность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5.1.7.3. Для обеспечения безопасности при перемещении поднимающегося (спускающегося) по конструкциям и высотным объектам работника вторым работником (страхующим) должно быть оборудовано независимое анкерное устройство, к которому крепится тормозная система с канатом, снабженным устройством амортизации рывка. Один конец каната соединяется со страховочной привязью поднимающегося (спускающегося) работника, а второй удерживается страхующим, обеспечивая надежное удержание первого работника без провисания (ослабления) каната. Графические схемы различных тормозных систем, их характеристики, соотношение усилий, возникающих на анкерных устройствах в зависимости от углов перегиба страховочного каната и усилия рывка.</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по элементам конструкций в случаях, когда обеспечение безопасности страхующим осуществляется снизу, поднимающийся работник должен через каждые 2 – 3 м устанавливать на элементы конструкции дополнительные анкерные устройства с соединительным элементом и пропускать через них канат.</w:t>
      </w:r>
    </w:p>
    <w:p>
      <w:pPr>
        <w:spacing w:line="240" w:lineRule="auto"/>
        <w:rPr>
          <w:rFonts w:hAnsi="Times New Roman" w:cs="Times New Roman"/>
          <w:color w:val="000000"/>
          <w:sz w:val="24"/>
          <w:szCs w:val="24"/>
        </w:rPr>
      </w:pPr>
      <w:r>
        <w:rPr>
          <w:rFonts w:hAnsi="Times New Roman" w:cs="Times New Roman"/>
          <w:color w:val="000000"/>
          <w:sz w:val="24"/>
          <w:szCs w:val="24"/>
        </w:rPr>
        <w:t>При обеспечении безопасности поднимающегося (спускающегося) работника работник, выполняющий функции страхующего, должен удерживать страховочный канат двумя руками, используя СИЗ рук.</w:t>
      </w:r>
    </w:p>
    <w:p>
      <w:pPr>
        <w:spacing w:line="240" w:lineRule="auto"/>
        <w:rPr>
          <w:rFonts w:hAnsi="Times New Roman" w:cs="Times New Roman"/>
          <w:color w:val="000000"/>
          <w:sz w:val="24"/>
          <w:szCs w:val="24"/>
        </w:rPr>
      </w:pPr>
      <w:r>
        <w:rPr>
          <w:rFonts w:hAnsi="Times New Roman" w:cs="Times New Roman"/>
          <w:color w:val="000000"/>
          <w:sz w:val="24"/>
          <w:szCs w:val="24"/>
        </w:rPr>
        <w:t>Работник, выполняющий функции страхующего, должен иметь 2 группу.</w:t>
      </w:r>
    </w:p>
    <w:p>
      <w:pPr>
        <w:spacing w:line="240" w:lineRule="auto"/>
        <w:rPr>
          <w:rFonts w:hAnsi="Times New Roman" w:cs="Times New Roman"/>
          <w:color w:val="000000"/>
          <w:sz w:val="24"/>
          <w:szCs w:val="24"/>
        </w:rPr>
      </w:pPr>
      <w:r>
        <w:rPr>
          <w:rFonts w:hAnsi="Times New Roman" w:cs="Times New Roman"/>
          <w:color w:val="000000"/>
          <w:sz w:val="24"/>
          <w:szCs w:val="24"/>
        </w:rPr>
        <w:t>5.1.7.4. Безопасность работника, выполняющего перемещение по дереву, должна быть обеспечена вторым работником (страхующим). Поднимающийся на дерево работник должен через каждые 2 – 3 м устанавливать на дерево дополнительные анкерные устройства с соединительными элементами и пропускать через них канат.</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обрезки деревьев непосредственно с дерева работник должен использовать устройство позиционирования или удерживаться страхующим с помощью каната через анкерное устройство, закрепленное за дерево выше плеч работника, выполняющего обрезку дерева.</w:t>
      </w:r>
    </w:p>
    <w:p>
      <w:pPr>
        <w:spacing w:line="240" w:lineRule="auto"/>
        <w:rPr>
          <w:rFonts w:hAnsi="Times New Roman" w:cs="Times New Roman"/>
          <w:color w:val="000000"/>
          <w:sz w:val="24"/>
          <w:szCs w:val="24"/>
        </w:rPr>
      </w:pPr>
      <w:r>
        <w:rPr>
          <w:rFonts w:hAnsi="Times New Roman" w:cs="Times New Roman"/>
          <w:color w:val="000000"/>
          <w:sz w:val="24"/>
          <w:szCs w:val="24"/>
        </w:rPr>
        <w:t>Как поднимающиеся на дерево, так и страхующие работники должны иметь 2 группу, пройти специальную подготовку безопасным методам и приемам выполнения работы по обрезке (валке) деревьев.</w:t>
      </w:r>
    </w:p>
    <w:p>
      <w:pPr>
        <w:spacing w:line="240" w:lineRule="auto"/>
        <w:rPr>
          <w:rFonts w:hAnsi="Times New Roman" w:cs="Times New Roman"/>
          <w:color w:val="000000"/>
          <w:sz w:val="24"/>
          <w:szCs w:val="24"/>
        </w:rPr>
      </w:pPr>
      <w:r>
        <w:rPr>
          <w:rFonts w:hAnsi="Times New Roman" w:cs="Times New Roman"/>
          <w:color w:val="000000"/>
          <w:sz w:val="24"/>
          <w:szCs w:val="24"/>
        </w:rPr>
        <w:t>5.1.7.5. Требования по охране труда при применении анкерных устройств, содержащих жесткие или гибкие анкерные линии</w:t>
      </w:r>
    </w:p>
    <w:p>
      <w:pPr>
        <w:spacing w:line="240" w:lineRule="auto"/>
        <w:rPr>
          <w:rFonts w:hAnsi="Times New Roman" w:cs="Times New Roman"/>
          <w:color w:val="000000"/>
          <w:sz w:val="24"/>
          <w:szCs w:val="24"/>
        </w:rPr>
      </w:pPr>
      <w:r>
        <w:rPr>
          <w:rFonts w:hAnsi="Times New Roman" w:cs="Times New Roman"/>
          <w:color w:val="000000"/>
          <w:sz w:val="24"/>
          <w:szCs w:val="24"/>
        </w:rPr>
        <w:t>5.1.7.6. Для безопасного перехода на высоте с одного рабочего места на другое должны применяться страховочные системы, в составе которых используются анкерные устройства, содержащие жесткие или гибкие анкерные линии.</w:t>
      </w:r>
    </w:p>
    <w:p>
      <w:pPr>
        <w:spacing w:line="240" w:lineRule="auto"/>
        <w:rPr>
          <w:rFonts w:hAnsi="Times New Roman" w:cs="Times New Roman"/>
          <w:color w:val="000000"/>
          <w:sz w:val="24"/>
          <w:szCs w:val="24"/>
        </w:rPr>
      </w:pPr>
      <w:r>
        <w:rPr>
          <w:rFonts w:hAnsi="Times New Roman" w:cs="Times New Roman"/>
          <w:color w:val="000000"/>
          <w:sz w:val="24"/>
          <w:szCs w:val="24"/>
        </w:rPr>
        <w:t>5.1.7.7. Анкерные устройства, содержащие анкерные линии конкретных конструкций, должны отвечать требованиям эксплуатационной документации (инструкции) изготовителя, определяющим специфику их применения, установки и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Параметры анкерного устройства, содержащего анкерную линию, а именно: максимальное число работников подсоединенных к анкерной линии, нагрузка на концевые, промежуточные и угловые анкеры, нагрузка на пользователей, величина провисания (или прогиба) и требуемый запас высоты при рывке во время остановки падения должны подтверждаться специализированными расчетами.</w:t>
      </w:r>
    </w:p>
    <w:p>
      <w:pPr>
        <w:spacing w:line="240" w:lineRule="auto"/>
        <w:rPr>
          <w:rFonts w:hAnsi="Times New Roman" w:cs="Times New Roman"/>
          <w:color w:val="000000"/>
          <w:sz w:val="24"/>
          <w:szCs w:val="24"/>
        </w:rPr>
      </w:pPr>
      <w:r>
        <w:rPr>
          <w:rFonts w:hAnsi="Times New Roman" w:cs="Times New Roman"/>
          <w:color w:val="000000"/>
          <w:sz w:val="24"/>
          <w:szCs w:val="24"/>
        </w:rPr>
        <w:t>5.1.7.8. Анкерные линии должны крепиться к конструктивным элементам здания, сооружения с помощью концевых, промежуточных и угловых анкеров (где применимо).</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в конструкции вспомогательных металлоконструкций для установки на них анкерных устройств, их надежность должна подтверждаться расчетом согласно требованиям, предъявляемым к анкерным устройствам.</w:t>
      </w:r>
    </w:p>
    <w:p>
      <w:pPr>
        <w:spacing w:line="240" w:lineRule="auto"/>
        <w:rPr>
          <w:rFonts w:hAnsi="Times New Roman" w:cs="Times New Roman"/>
          <w:color w:val="000000"/>
          <w:sz w:val="24"/>
          <w:szCs w:val="24"/>
        </w:rPr>
      </w:pPr>
      <w:r>
        <w:rPr>
          <w:rFonts w:hAnsi="Times New Roman" w:cs="Times New Roman"/>
          <w:color w:val="000000"/>
          <w:sz w:val="24"/>
          <w:szCs w:val="24"/>
        </w:rPr>
        <w:t>5.1.7.9. При использовании в конструкции анкерной линии каната, его натяжение при установке должно производиться с помощью устройства натяжения, а подтверждение правильного натяжения – с помощью индикатора, подтверждающего правильное натяжения.</w:t>
      </w:r>
    </w:p>
    <w:p>
      <w:pPr>
        <w:spacing w:line="240" w:lineRule="auto"/>
        <w:rPr>
          <w:rFonts w:hAnsi="Times New Roman" w:cs="Times New Roman"/>
          <w:color w:val="000000"/>
          <w:sz w:val="24"/>
          <w:szCs w:val="24"/>
        </w:rPr>
      </w:pPr>
      <w:r>
        <w:rPr>
          <w:rFonts w:hAnsi="Times New Roman" w:cs="Times New Roman"/>
          <w:color w:val="000000"/>
          <w:sz w:val="24"/>
          <w:szCs w:val="24"/>
        </w:rPr>
        <w:t>5.1.7.10. Параметры анкерного устройства, содержащего анкерную линию, а именно нагрузка на концевые, промежуточные и угловые анкеры, нагрузка на пользователей, величина провисания (или прогиба) и требуемый запас высоты при рывке во время остановки падения должны подтверждаться специализированными расчетами.</w:t>
      </w:r>
    </w:p>
    <w:p>
      <w:pPr>
        <w:spacing w:line="240" w:lineRule="auto"/>
        <w:rPr>
          <w:rFonts w:hAnsi="Times New Roman" w:cs="Times New Roman"/>
          <w:color w:val="000000"/>
          <w:sz w:val="24"/>
          <w:szCs w:val="24"/>
        </w:rPr>
      </w:pPr>
      <w:r>
        <w:rPr>
          <w:rFonts w:hAnsi="Times New Roman" w:cs="Times New Roman"/>
          <w:color w:val="000000"/>
          <w:sz w:val="24"/>
          <w:szCs w:val="24"/>
        </w:rPr>
        <w:t>5.1.7.11. Величина провисания или прогиба каната при рывке во время остановки падения работника должна учитываться при расчете запаса высоты.</w:t>
      </w:r>
    </w:p>
    <w:p>
      <w:pPr>
        <w:spacing w:line="240" w:lineRule="auto"/>
        <w:rPr>
          <w:rFonts w:hAnsi="Times New Roman" w:cs="Times New Roman"/>
          <w:color w:val="000000"/>
          <w:sz w:val="24"/>
          <w:szCs w:val="24"/>
        </w:rPr>
      </w:pPr>
      <w:r>
        <w:rPr>
          <w:rFonts w:hAnsi="Times New Roman" w:cs="Times New Roman"/>
          <w:color w:val="000000"/>
          <w:sz w:val="24"/>
          <w:szCs w:val="24"/>
        </w:rPr>
        <w:t>5.1.7.12. Конструкция деталей анкерной линии должна исключать возможность травмирования рук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5.1.2.13. При невозможности устройства переходных мостиков или при выполнении мелких работ, требующих перемещения работника на высоте в пределах рабочей зоны (рабочего места), и когда исключена возможность скольжения работника по наклонной плоскости, должны применяться анкерные линии, анкерные устройства, включающие гибкую (жесткую) анкерную линию, расположенные горизонтально.</w:t>
      </w:r>
    </w:p>
    <w:p>
      <w:pPr>
        <w:spacing w:line="240" w:lineRule="auto"/>
        <w:rPr>
          <w:rFonts w:hAnsi="Times New Roman" w:cs="Times New Roman"/>
          <w:color w:val="000000"/>
          <w:sz w:val="24"/>
          <w:szCs w:val="24"/>
        </w:rPr>
      </w:pPr>
      <w:r>
        <w:rPr>
          <w:rFonts w:hAnsi="Times New Roman" w:cs="Times New Roman"/>
          <w:color w:val="000000"/>
          <w:sz w:val="24"/>
          <w:szCs w:val="24"/>
        </w:rPr>
        <w:t>5.1.7.14. Анкерное устройство, включающее гибкую или жесткую анкерную линию, следует устанавливать в положение (в том числе при переходе работающего по нижним поясам ферм и ригелям), при котором расположение направляющей анкерной линии, обеспечивает минимальный фактор падения и учитывает существующий запас высоты.</w:t>
      </w:r>
    </w:p>
    <w:p>
      <w:pPr>
        <w:spacing w:line="240" w:lineRule="auto"/>
        <w:rPr>
          <w:rFonts w:hAnsi="Times New Roman" w:cs="Times New Roman"/>
          <w:color w:val="000000"/>
          <w:sz w:val="24"/>
          <w:szCs w:val="24"/>
        </w:rPr>
      </w:pPr>
      <w:r>
        <w:rPr>
          <w:rFonts w:hAnsi="Times New Roman" w:cs="Times New Roman"/>
          <w:color w:val="000000"/>
          <w:sz w:val="24"/>
          <w:szCs w:val="24"/>
        </w:rPr>
        <w:t>5.1.7.15. Длина горизонтальной анкерной линии между промежуточными анкерами (величина пролета) должна назначаться в зависимости от размеров конструктивных элементов зданий, сооружений, на которые она устанавливается, а также в соответствии с рекомендациями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конструкция здания, сооружения не позволяет установить горизонтальную анкерную линию с величиной пролета, рекомендованной изготовителем, должны устанавливаться промежуточные опоры для обеспечения величины пролета, рекомендованной изготовителем; при этом поверхность промежуточной опоры, с которой соприкасается канат, не должна иметь острых кромок.</w:t>
      </w:r>
    </w:p>
    <w:p>
      <w:pPr>
        <w:spacing w:line="240" w:lineRule="auto"/>
        <w:rPr>
          <w:rFonts w:hAnsi="Times New Roman" w:cs="Times New Roman"/>
          <w:color w:val="000000"/>
          <w:sz w:val="24"/>
          <w:szCs w:val="24"/>
        </w:rPr>
      </w:pPr>
      <w:r>
        <w:rPr>
          <w:rFonts w:hAnsi="Times New Roman" w:cs="Times New Roman"/>
          <w:color w:val="000000"/>
          <w:sz w:val="24"/>
          <w:szCs w:val="24"/>
        </w:rPr>
        <w:t>Промежуточная опора и узлы ее крепления должны быть рассчитаны на вертикальную статическую нагрузку в соответствии с рекомендациями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5.1.8. Требования по охране труда к применению лестниц, площадок, трапов</w:t>
      </w:r>
    </w:p>
    <w:p>
      <w:pPr>
        <w:spacing w:line="240" w:lineRule="auto"/>
        <w:rPr>
          <w:rFonts w:hAnsi="Times New Roman" w:cs="Times New Roman"/>
          <w:color w:val="000000"/>
          <w:sz w:val="24"/>
          <w:szCs w:val="24"/>
        </w:rPr>
      </w:pPr>
      <w:r>
        <w:rPr>
          <w:rFonts w:hAnsi="Times New Roman" w:cs="Times New Roman"/>
          <w:color w:val="000000"/>
          <w:sz w:val="24"/>
          <w:szCs w:val="24"/>
        </w:rPr>
        <w:t>5.1.8.1. 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5.1.8.2. Верхние концы лестниц, приставляемых к трубам или проводам, снабжаются специальными крюками-захватами, предотвращающими падение лестницы от напора ветра или случайных толчков.</w:t>
      </w:r>
    </w:p>
    <w:p>
      <w:pPr>
        <w:spacing w:line="240" w:lineRule="auto"/>
        <w:rPr>
          <w:rFonts w:hAnsi="Times New Roman" w:cs="Times New Roman"/>
          <w:color w:val="000000"/>
          <w:sz w:val="24"/>
          <w:szCs w:val="24"/>
        </w:rPr>
      </w:pPr>
      <w:r>
        <w:rPr>
          <w:rFonts w:hAnsi="Times New Roman" w:cs="Times New Roman"/>
          <w:color w:val="000000"/>
          <w:sz w:val="24"/>
          <w:szCs w:val="24"/>
        </w:rPr>
        <w:t>У подвесных лестниц, применяемых для работы на конструкциях или проводах, должны быть приспособления, обеспечивающие прочное закрепление лестниц за конструкции или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5.1.8.3. Устанавливать и закреплять лестницы и площадки на монтируемые конструкции следует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5.1.8.4.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5.1.8.5.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 не требующих от работника упора в строительные конструкции здания.</w:t>
      </w:r>
    </w:p>
    <w:p>
      <w:pPr>
        <w:spacing w:line="240" w:lineRule="auto"/>
        <w:rPr>
          <w:rFonts w:hAnsi="Times New Roman" w:cs="Times New Roman"/>
          <w:color w:val="000000"/>
          <w:sz w:val="24"/>
          <w:szCs w:val="24"/>
        </w:rPr>
      </w:pPr>
      <w:r>
        <w:rPr>
          <w:rFonts w:hAnsi="Times New Roman" w:cs="Times New Roman"/>
          <w:color w:val="000000"/>
          <w:sz w:val="24"/>
          <w:szCs w:val="24"/>
        </w:rPr>
        <w:t>5.1.8.6. При использовании приставной лестницы или стремянок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стремянок, не имеющих перил или упоров;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5.1.8.7.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 вращающимися (движущимися) механизмами, работающими машинами, транспортерами;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использованием электрического и пневматического инструмента, строительно-монтажных пистолетов;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газосварочных, газопламенных и электросварочных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5.1.8.8. Не допускается установка лестниц на ступенях маршей лестничных клеток. Для выполнения работ в этих условиях следует применять другие средства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5.1.8.9. 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следует место ее установки ограждать или выставлять дополнительного работника, предупреждающего о проведении работ.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5.1.8.10.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5.1.8.11. Лестницы и стремянки перед применением осматриваются ответственным исполнителем (производителем) работ (без записи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На всех применяемых лестницах должен быть указан инвентарный номер, дата следующего испытания, принадлежность подразделению. Испытание лестниц проводят: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деревянных – 1 раз в 6 месяцев;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металлических – 1 раз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5.1.8.12. Лестницы должны храниться в сухих помещениях, в условиях, исключающих их случайные механические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5.1.8.13. Для прохода работников, выполняющих работы на крыше здания с уклоном более 20°, а также на крыше с покрытием, не рассчитанным на нагрузки от веса работников, устраивают трапы шириной не менее 0,3 м с поперечными планками для упора ног. Трапы на время работы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крыше с применением трапов, работники должны применять системы обеспечения безопасности. Их состав и порядок установки определяются в технологической карте, ППР на высоте или наряде допуске.</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плоских и скатных крышах должны выполняться с соблюдением требований Правил по охране труда в строительстве.</w:t>
      </w:r>
    </w:p>
    <w:p>
      <w:pPr>
        <w:spacing w:line="240" w:lineRule="auto"/>
        <w:rPr>
          <w:rFonts w:hAnsi="Times New Roman" w:cs="Times New Roman"/>
          <w:color w:val="000000"/>
          <w:sz w:val="24"/>
          <w:szCs w:val="24"/>
        </w:rPr>
      </w:pPr>
      <w:r>
        <w:rPr>
          <w:rFonts w:hAnsi="Times New Roman" w:cs="Times New Roman"/>
          <w:color w:val="000000"/>
          <w:sz w:val="24"/>
          <w:szCs w:val="24"/>
        </w:rPr>
        <w:t>5.1.8.14. Сообщение между ярусами лесов осуществляется по жестко закрепленным лестницам.</w:t>
      </w:r>
    </w:p>
    <w:p>
      <w:pPr>
        <w:spacing w:line="240" w:lineRule="auto"/>
        <w:rPr>
          <w:rFonts w:hAnsi="Times New Roman" w:cs="Times New Roman"/>
          <w:color w:val="000000"/>
          <w:sz w:val="24"/>
          <w:szCs w:val="24"/>
        </w:rPr>
      </w:pPr>
      <w:r>
        <w:rPr>
          <w:rFonts w:hAnsi="Times New Roman" w:cs="Times New Roman"/>
          <w:color w:val="000000"/>
          <w:sz w:val="24"/>
          <w:szCs w:val="24"/>
        </w:rPr>
        <w:t>5.1.9. Требования по охране труда при применении когтей и лазов монтерских.</w:t>
      </w:r>
    </w:p>
    <w:p>
      <w:pPr>
        <w:spacing w:line="240" w:lineRule="auto"/>
        <w:rPr>
          <w:rFonts w:hAnsi="Times New Roman" w:cs="Times New Roman"/>
          <w:color w:val="000000"/>
          <w:sz w:val="24"/>
          <w:szCs w:val="24"/>
        </w:rPr>
      </w:pPr>
      <w:r>
        <w:rPr>
          <w:rFonts w:hAnsi="Times New Roman" w:cs="Times New Roman"/>
          <w:color w:val="000000"/>
          <w:sz w:val="24"/>
          <w:szCs w:val="24"/>
        </w:rPr>
        <w:t>5.1.9.1. Монтерские когти должны соответствовать установленным требованиям и предназначаются для работы на деревянных и деревянных с железобетонными пасынками опорах линий электропередачи и линий связи, на железобетонных опорах воздушных линий электропередачи (далее – ВЛ), а также на цилиндрических железобетонных опорах диаметром 250 мм ВЛ.</w:t>
      </w:r>
    </w:p>
    <w:p>
      <w:pPr>
        <w:spacing w:line="240" w:lineRule="auto"/>
        <w:rPr>
          <w:rFonts w:hAnsi="Times New Roman" w:cs="Times New Roman"/>
          <w:color w:val="000000"/>
          <w:sz w:val="24"/>
          <w:szCs w:val="24"/>
        </w:rPr>
      </w:pPr>
      <w:r>
        <w:rPr>
          <w:rFonts w:hAnsi="Times New Roman" w:cs="Times New Roman"/>
          <w:color w:val="000000"/>
          <w:sz w:val="24"/>
          <w:szCs w:val="24"/>
        </w:rPr>
        <w:t>5.1.9.2. Монтерские лазы предназначены для подъема на железобетонные опоры прямоугольного сечения ВЛ, универсальные лазы – для подъема на унифицированные железобетонные цилиндрические и конические опоры ВЛ.</w:t>
      </w:r>
    </w:p>
    <w:p>
      <w:pPr>
        <w:spacing w:line="240" w:lineRule="auto"/>
        <w:rPr>
          <w:rFonts w:hAnsi="Times New Roman" w:cs="Times New Roman"/>
          <w:color w:val="000000"/>
          <w:sz w:val="24"/>
          <w:szCs w:val="24"/>
        </w:rPr>
      </w:pPr>
      <w:r>
        <w:rPr>
          <w:rFonts w:hAnsi="Times New Roman" w:cs="Times New Roman"/>
          <w:color w:val="000000"/>
          <w:sz w:val="24"/>
          <w:szCs w:val="24"/>
        </w:rPr>
        <w:t>5.1.9.3. Когти и лазы должны выдерживать статическую нагрузку 1765 Н (180 кгс) без остаточной деформации.</w:t>
      </w:r>
    </w:p>
    <w:p>
      <w:pPr>
        <w:spacing w:line="240" w:lineRule="auto"/>
        <w:rPr>
          <w:rFonts w:hAnsi="Times New Roman" w:cs="Times New Roman"/>
          <w:color w:val="000000"/>
          <w:sz w:val="24"/>
          <w:szCs w:val="24"/>
        </w:rPr>
      </w:pPr>
      <w:r>
        <w:rPr>
          <w:rFonts w:hAnsi="Times New Roman" w:cs="Times New Roman"/>
          <w:color w:val="000000"/>
          <w:sz w:val="24"/>
          <w:szCs w:val="24"/>
        </w:rPr>
        <w:t>5.1.9.4. Срок службы когтей, лазов (кроме шипов) устанавливается в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5.1.9.5. На подножке когтя, лаза должны быть нанесены: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товарный знак изготовителя;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дата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5.1.9.6. Когти и лазы подлежат осмотру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5.1.9.7. Обслуживание и периодические проверки когтей и лазов проводятся на основании эксплуатационной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5.1.9.8. Запрещается использовать когти и лазы для подъема на обледенелые опоры, при наличии гололедно-изморозевых отложений на проводах и конструкциях опор линий, создающих нерасчетную нагрузку на опоры, а также при температуре воздуха ниже допустимой, указанной в инструкции по эксплуатации изготовителя когтей или лаз.</w:t>
      </w:r>
    </w:p>
    <w:p>
      <w:pPr>
        <w:spacing w:line="240" w:lineRule="auto"/>
        <w:rPr>
          <w:rFonts w:hAnsi="Times New Roman" w:cs="Times New Roman"/>
          <w:color w:val="000000"/>
          <w:sz w:val="24"/>
          <w:szCs w:val="24"/>
        </w:rPr>
      </w:pPr>
      <w:r>
        <w:rPr>
          <w:rFonts w:hAnsi="Times New Roman" w:cs="Times New Roman"/>
          <w:color w:val="000000"/>
          <w:sz w:val="24"/>
          <w:szCs w:val="24"/>
        </w:rPr>
        <w:t>5.1.10. Требования по охране труда к оборудованию, механизмам, ручному инструменту, применяемым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5.1.10.1.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5.1.10.2.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5.1.10.3.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предохранительной привязи и страховочного каната;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признаком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6f637d51f845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