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работе в микробиологической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работников при выполнении им трудовых обязанностей в микробиологической лаборатории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Постановление Главного Государственного санитарного врача Российской Федерации 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микробиологической лаборатории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работе в микробиологической лаборатории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в микробиологической лаборатории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При работе в микробиологической лаборатории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работе в микробиологической лаборатории работник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Поверхности рабочих столов и вытяжных шкафов, предназначенные для работ с нагревательными приборами, легковоспламеняющимися и взрывоопасными веществами, должны быть полностью покрыты несгораемым материалом, а при работе с кислотами и щелочами – антикоррозийным материалом и иметь бортики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4.4.2. Лабораторная мебель должна быть окрашена масляной или эмалевой краской светлых тонов. Внутренние и наружные поверхности мебели не должны иметь щелей и пазов, затрудняющих обработку обеззараживающими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4.4.3. Запас одновременно хранящихся в лаборатории огнеопасных веществ не должен превышать суточной потребности. Разрешается хранить не более 1 кг горючих веществ каждого назначения и не более 4 кг в общей сложности.</w:t>
      </w:r>
    </w:p>
    <w:p>
      <w:pPr>
        <w:spacing w:line="240" w:lineRule="auto"/>
        <w:rPr>
          <w:rFonts w:hAnsi="Times New Roman" w:cs="Times New Roman"/>
          <w:color w:val="000000"/>
          <w:sz w:val="24"/>
          <w:szCs w:val="24"/>
        </w:rPr>
      </w:pPr>
      <w:r>
        <w:rPr>
          <w:rFonts w:hAnsi="Times New Roman" w:cs="Times New Roman"/>
          <w:color w:val="000000"/>
          <w:sz w:val="24"/>
          <w:szCs w:val="24"/>
        </w:rPr>
        <w:t>4.4.4. Легковоспламеняющиеся и горючие жидкости должны храниться в толстостенных склянках с притертыми пробками. Склянки следует помещать в специальный металлический ящик с плотно закрывающейся крышкой, стенки и дно которого должны быть выложены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хранить в лаборатории низкокипящие вещества (дивинил, ацетон, диэтиловый эфир). По окончании работы эти вещества должны быть переданы на хранение на специальные склады.</w:t>
      </w:r>
    </w:p>
    <w:p>
      <w:pPr>
        <w:spacing w:line="240" w:lineRule="auto"/>
        <w:rPr>
          <w:rFonts w:hAnsi="Times New Roman" w:cs="Times New Roman"/>
          <w:color w:val="000000"/>
          <w:sz w:val="24"/>
          <w:szCs w:val="24"/>
        </w:rPr>
      </w:pPr>
      <w:r>
        <w:rPr>
          <w:rFonts w:hAnsi="Times New Roman" w:cs="Times New Roman"/>
          <w:color w:val="000000"/>
          <w:sz w:val="24"/>
          <w:szCs w:val="24"/>
        </w:rPr>
        <w:t>4.4.6. Легковоспламеняющиеся и горючие жидкости должны поступать со склада в закрытой небьющейся посуде, помещенной в футляр.</w:t>
      </w:r>
    </w:p>
    <w:p>
      <w:pPr>
        <w:spacing w:line="240" w:lineRule="auto"/>
        <w:rPr>
          <w:rFonts w:hAnsi="Times New Roman" w:cs="Times New Roman"/>
          <w:color w:val="000000"/>
          <w:sz w:val="24"/>
          <w:szCs w:val="24"/>
        </w:rPr>
      </w:pPr>
      <w:r>
        <w:rPr>
          <w:rFonts w:hAnsi="Times New Roman" w:cs="Times New Roman"/>
          <w:color w:val="000000"/>
          <w:sz w:val="24"/>
          <w:szCs w:val="24"/>
        </w:rPr>
        <w:t>4.4.7. Вредные вещества, используемые в лаборатории, следует хранить в специальной комнате в металлических шкафах или сейфах под замком с пломбой. Внутри комнаты должны быть четкие, яркие этикетки с надписью «ЯД», «Обращаться с осторожностью», названия веществ. Отпускать вредные вещества для текущей работы следует по письменному разрешению руководителя лаборатории, который должен вести их предметно-количественный учет.</w:t>
      </w:r>
    </w:p>
    <w:p>
      <w:pPr>
        <w:spacing w:line="240" w:lineRule="auto"/>
        <w:rPr>
          <w:rFonts w:hAnsi="Times New Roman" w:cs="Times New Roman"/>
          <w:color w:val="000000"/>
          <w:sz w:val="24"/>
          <w:szCs w:val="24"/>
        </w:rPr>
      </w:pPr>
      <w:r>
        <w:rPr>
          <w:rFonts w:hAnsi="Times New Roman" w:cs="Times New Roman"/>
          <w:color w:val="000000"/>
          <w:sz w:val="24"/>
          <w:szCs w:val="24"/>
        </w:rPr>
        <w:t>Все химические вещества, поступающие в лабораторию, должны быть снабжены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Каждая партия химических веществ, поступающая в лабораторию, должна быть снабжена документом, удостоверяющим их качество.</w:t>
      </w:r>
    </w:p>
    <w:p>
      <w:pPr>
        <w:spacing w:line="240" w:lineRule="auto"/>
        <w:rPr>
          <w:rFonts w:hAnsi="Times New Roman" w:cs="Times New Roman"/>
          <w:color w:val="000000"/>
          <w:sz w:val="24"/>
          <w:szCs w:val="24"/>
        </w:rPr>
      </w:pPr>
      <w:r>
        <w:rPr>
          <w:rFonts w:hAnsi="Times New Roman" w:cs="Times New Roman"/>
          <w:color w:val="000000"/>
          <w:sz w:val="24"/>
          <w:szCs w:val="24"/>
        </w:rPr>
        <w:t>4.4.8. Электроприборы должны быть заземлены с использованием стандартного заземления. Исправность электроприборов, работающих круглосуточно, должна проверяться ежедневно, а работающих периодически – один раз в два месяца.</w:t>
      </w:r>
    </w:p>
    <w:p>
      <w:pPr>
        <w:spacing w:line="240" w:lineRule="auto"/>
        <w:rPr>
          <w:rFonts w:hAnsi="Times New Roman" w:cs="Times New Roman"/>
          <w:color w:val="000000"/>
          <w:sz w:val="24"/>
          <w:szCs w:val="24"/>
        </w:rPr>
      </w:pPr>
      <w:r>
        <w:rPr>
          <w:rFonts w:hAnsi="Times New Roman" w:cs="Times New Roman"/>
          <w:color w:val="000000"/>
          <w:sz w:val="24"/>
          <w:szCs w:val="24"/>
        </w:rPr>
        <w:t>4.4.9. При обнаружении неисправности электроприбора (запах паленой резины, выделение дыма, изменение характера шума) его следует отключить от сети, поставить в известность руководителя лаборатории, вызвать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4.4.10. При использовании боксов биологической безопасности перед началом работы должна быть включена вентиляция. Направление и величину скорости движения воздуха в открытом проеме боксов II класса определяют при их установке и после проведения планово- предупредительного ремонта. Перед загрузкой исследуемого материала в рабочий объем бокса необходимо проверить исправность оборудования в боксе, наличие аварийного запаса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Вся работа должна выполняться ближе к задней стенке бокса биологической безопасности II класса и быть видимой снаружи.</w:t>
      </w:r>
    </w:p>
    <w:p>
      <w:pPr>
        <w:spacing w:line="240" w:lineRule="auto"/>
        <w:rPr>
          <w:rFonts w:hAnsi="Times New Roman" w:cs="Times New Roman"/>
          <w:color w:val="000000"/>
          <w:sz w:val="24"/>
          <w:szCs w:val="24"/>
        </w:rPr>
      </w:pPr>
      <w:r>
        <w:rPr>
          <w:rFonts w:hAnsi="Times New Roman" w:cs="Times New Roman"/>
          <w:color w:val="000000"/>
          <w:sz w:val="24"/>
          <w:szCs w:val="24"/>
        </w:rPr>
        <w:t>После удаления контейнеров с ПБА переднюю панель бокса биологической безопасности опускают, внутри бокса включают бактерицидные лампы.</w:t>
      </w:r>
    </w:p>
    <w:p>
      <w:pPr>
        <w:spacing w:line="240" w:lineRule="auto"/>
        <w:rPr>
          <w:rFonts w:hAnsi="Times New Roman" w:cs="Times New Roman"/>
          <w:color w:val="000000"/>
          <w:sz w:val="24"/>
          <w:szCs w:val="24"/>
        </w:rPr>
      </w:pPr>
      <w:r>
        <w:rPr>
          <w:rFonts w:hAnsi="Times New Roman" w:cs="Times New Roman"/>
          <w:color w:val="000000"/>
          <w:sz w:val="24"/>
          <w:szCs w:val="24"/>
        </w:rPr>
        <w:t>4.4.11. Электроплитки с закрытой спиралью, муфельные печи и другие нагревательные приборы необходимо устанавливать на негорючие теплоизоляционные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4.4.12. При работе с кислотами, щелочами, маслами, растворами солей следует</w:t>
      </w:r>
      <w:r>
        <w:br/>
      </w:r>
      <w:r>
        <w:rPr>
          <w:rFonts w:hAnsi="Times New Roman" w:cs="Times New Roman"/>
          <w:color w:val="000000"/>
          <w:sz w:val="24"/>
          <w:szCs w:val="24"/>
        </w:rPr>
        <w:t>принимать особые меры предосторожности с целью исключения их попадания на</w:t>
      </w:r>
      <w:r>
        <w:br/>
      </w:r>
      <w:r>
        <w:rPr>
          <w:rFonts w:hAnsi="Times New Roman" w:cs="Times New Roman"/>
          <w:color w:val="000000"/>
          <w:sz w:val="24"/>
          <w:szCs w:val="24"/>
        </w:rPr>
        <w:t>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4.4.13. Помещения лабораторий должны быть непроницаемы для грызунов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4.4.13. Убедиться в наличии и исправности первичных средств пожаротушения, а также комплектности аптечки.</w:t>
      </w:r>
    </w:p>
    <w:p>
      <w:pPr>
        <w:spacing w:line="240" w:lineRule="auto"/>
        <w:rPr>
          <w:rFonts w:hAnsi="Times New Roman" w:cs="Times New Roman"/>
          <w:color w:val="000000"/>
          <w:sz w:val="24"/>
          <w:szCs w:val="24"/>
        </w:rPr>
      </w:pPr>
      <w:r>
        <w:rPr>
          <w:rFonts w:hAnsi="Times New Roman" w:cs="Times New Roman"/>
          <w:color w:val="000000"/>
          <w:sz w:val="24"/>
          <w:szCs w:val="24"/>
        </w:rPr>
        <w:t>4.4.14.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4.4.15.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двери боксов лаборатории должны быть закрыты. Выход из боксов во время проведения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 Бокс должен быть оснащен средствами аварийной сигнализации, а предбокс –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 Помещения лабораторий разделяют на «заразную» зону, где осуществляются манипуляции с ПБА III–IV групп и их хранение, и «чистую» зону, где не проводят работы с микроорганизмами и их хранение.</w:t>
      </w:r>
    </w:p>
    <w:p>
      <w:pPr>
        <w:spacing w:line="240" w:lineRule="auto"/>
        <w:rPr>
          <w:rFonts w:hAnsi="Times New Roman" w:cs="Times New Roman"/>
          <w:color w:val="000000"/>
          <w:sz w:val="24"/>
          <w:szCs w:val="24"/>
        </w:rPr>
      </w:pPr>
      <w:r>
        <w:rPr>
          <w:rFonts w:hAnsi="Times New Roman" w:cs="Times New Roman"/>
          <w:color w:val="000000"/>
          <w:sz w:val="24"/>
          <w:szCs w:val="24"/>
        </w:rPr>
        <w:t>5.1.4. В «чистой» зоне лабораторий должны располагаться следующие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гардероб для верхней одежды;</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подготовительных работ (препараторская, моечная, приготовление и разлив питательных сред и др.);</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стерилизации питательных сред и лабораторной посуды</w:t>
      </w:r>
      <w:r>
        <w:br/>
      </w:r>
      <w:r>
        <w:rPr>
          <w:rFonts w:hAnsi="Times New Roman" w:cs="Times New Roman"/>
          <w:color w:val="000000"/>
          <w:sz w:val="24"/>
          <w:szCs w:val="24"/>
        </w:rPr>
        <w:t>(стерилизационная);</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с холодильной камерой или холодильниками для хранения питательных сред и диагностических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работы с документами и литературой;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отдыха и приема пищи;</w:t>
      </w:r>
    </w:p>
    <w:p>
      <w:pPr>
        <w:spacing w:line="240" w:lineRule="auto"/>
        <w:rPr>
          <w:rFonts w:hAnsi="Times New Roman" w:cs="Times New Roman"/>
          <w:color w:val="000000"/>
          <w:sz w:val="24"/>
          <w:szCs w:val="24"/>
        </w:rPr>
      </w:pPr>
      <w:r>
        <w:rPr>
          <w:rFonts w:hAnsi="Times New Roman" w:cs="Times New Roman"/>
          <w:color w:val="000000"/>
          <w:sz w:val="24"/>
          <w:szCs w:val="24"/>
        </w:rPr>
        <w:t>– кабинет заведующего;</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хранения и одевания рабочей одежды;</w:t>
      </w:r>
    </w:p>
    <w:p>
      <w:pPr>
        <w:spacing w:line="240" w:lineRule="auto"/>
        <w:rPr>
          <w:rFonts w:hAnsi="Times New Roman" w:cs="Times New Roman"/>
          <w:color w:val="000000"/>
          <w:sz w:val="24"/>
          <w:szCs w:val="24"/>
        </w:rPr>
      </w:pPr>
      <w:r>
        <w:rPr>
          <w:rFonts w:hAnsi="Times New Roman" w:cs="Times New Roman"/>
          <w:color w:val="000000"/>
          <w:sz w:val="24"/>
          <w:szCs w:val="24"/>
        </w:rPr>
        <w:t>– подсобные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туалет.</w:t>
      </w:r>
    </w:p>
    <w:p>
      <w:pPr>
        <w:spacing w:line="240" w:lineRule="auto"/>
        <w:rPr>
          <w:rFonts w:hAnsi="Times New Roman" w:cs="Times New Roman"/>
          <w:color w:val="000000"/>
          <w:sz w:val="24"/>
          <w:szCs w:val="24"/>
        </w:rPr>
      </w:pPr>
      <w:r>
        <w:rPr>
          <w:rFonts w:hAnsi="Times New Roman" w:cs="Times New Roman"/>
          <w:color w:val="000000"/>
          <w:sz w:val="24"/>
          <w:szCs w:val="24"/>
        </w:rPr>
        <w:t>5.1.5. Для работы с ПБА III–IV групп в «заразной» зоне должны размещаться:</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приема и регистрации материала (проб);</w:t>
      </w:r>
    </w:p>
    <w:p>
      <w:pPr>
        <w:spacing w:line="240" w:lineRule="auto"/>
        <w:rPr>
          <w:rFonts w:hAnsi="Times New Roman" w:cs="Times New Roman"/>
          <w:color w:val="000000"/>
          <w:sz w:val="24"/>
          <w:szCs w:val="24"/>
        </w:rPr>
      </w:pPr>
      <w:r>
        <w:rPr>
          <w:rFonts w:hAnsi="Times New Roman" w:cs="Times New Roman"/>
          <w:color w:val="000000"/>
          <w:sz w:val="24"/>
          <w:szCs w:val="24"/>
        </w:rPr>
        <w:t>– боксированные помещения с предбоксами или помещения, оснащенные боксами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вирусологических, бактериологических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иммунологических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люминесцентной микроскопии;</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проведения зооэнтомологических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паразитологических;</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работы с лабораторными животными (заражение, вскрытие);</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содержания инфицированных лабораторных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ПЦР-диагностики;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термостатная комната;</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обеззараживания (автоклавная).</w:t>
      </w:r>
    </w:p>
    <w:p>
      <w:pPr>
        <w:spacing w:line="240" w:lineRule="auto"/>
        <w:rPr>
          <w:rFonts w:hAnsi="Times New Roman" w:cs="Times New Roman"/>
          <w:color w:val="000000"/>
          <w:sz w:val="24"/>
          <w:szCs w:val="24"/>
        </w:rPr>
      </w:pPr>
      <w:r>
        <w:rPr>
          <w:rFonts w:hAnsi="Times New Roman" w:cs="Times New Roman"/>
          <w:color w:val="000000"/>
          <w:sz w:val="24"/>
          <w:szCs w:val="24"/>
        </w:rPr>
        <w:t>5.1.6. В лабораториях, проводящих исследования с ПБА только IV группы, в «заразной» зоне должны располагаться:</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посевов;</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проведения исследований с ПБА;</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обеззараживания и стерилизации;</w:t>
      </w:r>
    </w:p>
    <w:p>
      <w:pPr>
        <w:spacing w:line="240" w:lineRule="auto"/>
        <w:rPr>
          <w:rFonts w:hAnsi="Times New Roman" w:cs="Times New Roman"/>
          <w:color w:val="000000"/>
          <w:sz w:val="24"/>
          <w:szCs w:val="24"/>
        </w:rPr>
      </w:pPr>
      <w:r>
        <w:rPr>
          <w:rFonts w:hAnsi="Times New Roman" w:cs="Times New Roman"/>
          <w:color w:val="000000"/>
          <w:sz w:val="24"/>
          <w:szCs w:val="24"/>
        </w:rPr>
        <w:t>– душевая в санитарном пропускнике на границе «чистой» и «заразной» зон.</w:t>
      </w:r>
    </w:p>
    <w:p>
      <w:pPr>
        <w:spacing w:line="240" w:lineRule="auto"/>
        <w:rPr>
          <w:rFonts w:hAnsi="Times New Roman" w:cs="Times New Roman"/>
          <w:color w:val="000000"/>
          <w:sz w:val="24"/>
          <w:szCs w:val="24"/>
        </w:rPr>
      </w:pPr>
      <w:r>
        <w:rPr>
          <w:rFonts w:hAnsi="Times New Roman" w:cs="Times New Roman"/>
          <w:color w:val="000000"/>
          <w:sz w:val="24"/>
          <w:szCs w:val="24"/>
        </w:rPr>
        <w:t>5.1.7. Обязательна маркировка автоклавов, столов, стеллажей и разделение движения инфекционного и чистого материалов во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5.1.8. При расположении в одном блоке нескольких микробиологических лабораторий общими для них могут быть блок для работы с инфицированными животными, автоклавные для обеззараживания, моечные, комнаты для приготовления питательных сред и другие вспомогательные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5.1.9. Каждый работник лаборатории должен иметь закрепленное за ним рабочее место и шкафчик для раздельного хранения повседневной и специальной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5.1.10. В микробиологической лаборатории около рабочего места должны быть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 шкаф или подвесная полка для посуды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стол для регистрации опытов, размещения стерильной посуды, материалов и питательных сред; запрещается на данном столе производить работу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 сосуды с дезинфицирующими растворами, снабженные этикетками, в которых должны быть указаны название раствора, процентное разведение, дата приготовления и фамилия работника, приготовившего его;</w:t>
      </w:r>
    </w:p>
    <w:p>
      <w:pPr>
        <w:spacing w:line="240" w:lineRule="auto"/>
        <w:rPr>
          <w:rFonts w:hAnsi="Times New Roman" w:cs="Times New Roman"/>
          <w:color w:val="000000"/>
          <w:sz w:val="24"/>
          <w:szCs w:val="24"/>
        </w:rPr>
      </w:pPr>
      <w:r>
        <w:rPr>
          <w:rFonts w:hAnsi="Times New Roman" w:cs="Times New Roman"/>
          <w:color w:val="000000"/>
          <w:sz w:val="24"/>
          <w:szCs w:val="24"/>
        </w:rPr>
        <w:t>– банки с дезинфицирующим раствором для пипеток, шпателей и предметных стекол;</w:t>
      </w:r>
    </w:p>
    <w:p>
      <w:pPr>
        <w:spacing w:line="240" w:lineRule="auto"/>
        <w:rPr>
          <w:rFonts w:hAnsi="Times New Roman" w:cs="Times New Roman"/>
          <w:color w:val="000000"/>
          <w:sz w:val="24"/>
          <w:szCs w:val="24"/>
        </w:rPr>
      </w:pPr>
      <w:r>
        <w:rPr>
          <w:rFonts w:hAnsi="Times New Roman" w:cs="Times New Roman"/>
          <w:color w:val="000000"/>
          <w:sz w:val="24"/>
          <w:szCs w:val="24"/>
        </w:rPr>
        <w:t>– эксикатор с дезинфицирующим раствором для обеззараживания рук и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отдельная эмалированная посуда с крышками, содержащая дезинфицирующий раствор для использованной инфицированной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 бактерицидные лампы для дезинфекции воздуха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максимальную осторожность при всех видах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5.1.12. Обязательно пользоваться резиновыми перчатками при работе с биологическими материалами. Все повреждения кожи на руках медицинского персонала должны быть закрыты лейкопластырем, напальчником.</w:t>
      </w:r>
    </w:p>
    <w:p>
      <w:pPr>
        <w:spacing w:line="240" w:lineRule="auto"/>
        <w:rPr>
          <w:rFonts w:hAnsi="Times New Roman" w:cs="Times New Roman"/>
          <w:color w:val="000000"/>
          <w:sz w:val="24"/>
          <w:szCs w:val="24"/>
        </w:rPr>
      </w:pPr>
      <w:r>
        <w:rPr>
          <w:rFonts w:hAnsi="Times New Roman" w:cs="Times New Roman"/>
          <w:color w:val="000000"/>
          <w:sz w:val="24"/>
          <w:szCs w:val="24"/>
        </w:rPr>
        <w:t>5.1.13. Все виды работ с вирусами I группы патогенности и микроорганизмами,</w:t>
      </w:r>
      <w:r>
        <w:br/>
      </w:r>
      <w:r>
        <w:rPr>
          <w:rFonts w:hAnsi="Times New Roman" w:cs="Times New Roman"/>
          <w:color w:val="000000"/>
          <w:sz w:val="24"/>
          <w:szCs w:val="24"/>
        </w:rPr>
        <w:t>таксономическое положение которых не определено, а степень опасности не изучена, а также аэробиологические исследования проводят в максимально изолированных лабораториях.</w:t>
      </w:r>
    </w:p>
    <w:p>
      <w:pPr>
        <w:spacing w:line="240" w:lineRule="auto"/>
        <w:rPr>
          <w:rFonts w:hAnsi="Times New Roman" w:cs="Times New Roman"/>
          <w:color w:val="000000"/>
          <w:sz w:val="24"/>
          <w:szCs w:val="24"/>
        </w:rPr>
      </w:pPr>
      <w:r>
        <w:rPr>
          <w:rFonts w:hAnsi="Times New Roman" w:cs="Times New Roman"/>
          <w:color w:val="000000"/>
          <w:sz w:val="24"/>
          <w:szCs w:val="24"/>
        </w:rPr>
        <w:t>5.1.14. При использовании боксов биологической безопасности перед началом работы должна быть включена вентиляция. Направление и величину скорости движения воздуха в открытом проеме боксов II класса определяют при их установке и после проведения планово- предупредительного ремонта. Перед загрузкой исследуемого материала в рабочий объем бокса необходимо проверить исправность оборудования в боксе, наличие аварийного запаса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5.1.15. Вся работа должна выполняться ближе к задней стенке бокса биологической безопасности II класса и быть видимой снаружи.</w:t>
      </w:r>
    </w:p>
    <w:p>
      <w:pPr>
        <w:spacing w:line="240" w:lineRule="auto"/>
        <w:rPr>
          <w:rFonts w:hAnsi="Times New Roman" w:cs="Times New Roman"/>
          <w:color w:val="000000"/>
          <w:sz w:val="24"/>
          <w:szCs w:val="24"/>
        </w:rPr>
      </w:pPr>
      <w:r>
        <w:rPr>
          <w:rFonts w:hAnsi="Times New Roman" w:cs="Times New Roman"/>
          <w:color w:val="000000"/>
          <w:sz w:val="24"/>
          <w:szCs w:val="24"/>
        </w:rPr>
        <w:t>5.1.16. После удаления контейнеров с ПБА переднюю панель бокса биологической безопасности опускают, внутри бокса включают бактерицидные лампы.</w:t>
      </w:r>
    </w:p>
    <w:p>
      <w:pPr>
        <w:spacing w:line="240" w:lineRule="auto"/>
        <w:rPr>
          <w:rFonts w:hAnsi="Times New Roman" w:cs="Times New Roman"/>
          <w:color w:val="000000"/>
          <w:sz w:val="24"/>
          <w:szCs w:val="24"/>
        </w:rPr>
      </w:pPr>
      <w:r>
        <w:rPr>
          <w:rFonts w:hAnsi="Times New Roman" w:cs="Times New Roman"/>
          <w:color w:val="000000"/>
          <w:sz w:val="24"/>
          <w:szCs w:val="24"/>
        </w:rPr>
        <w:t>5.1.17. Отходы инфицированных материалов следует обеззараживать в автоклавах или обрабатывать дезинфицирующими веществами и вывозить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5.1.18. Инфекционные материалы должны поступать в лабораторию в специальном металлическом футляре или биксе. Запрещается перевозить инфекционные материалы в хозяйственных сумках, чемоданах, портфелях и других предметах личного пользования. Распаковку материала, присланного в лабораторию для исследования, следует проводить с соблюдением мер предосторожности: банки и пробирки, содержащие материал, обтирать дезинфицирующим раствором и ставить на металлические подносы или штативы.</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проведении работ в вытяжном шкафу с использованием горелок его рабочая поверхность должна быть покрыта огнестойкими материалами, а при работах с кислотами и едкими веществами – антикоррозийными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5.1.20. Размораживание холодильника для хранения инфицированного материала,</w:t>
      </w:r>
      <w:r>
        <w:br/>
      </w:r>
      <w:r>
        <w:rPr>
          <w:rFonts w:hAnsi="Times New Roman" w:cs="Times New Roman"/>
          <w:color w:val="000000"/>
          <w:sz w:val="24"/>
          <w:szCs w:val="24"/>
        </w:rPr>
        <w:t>предусмотренное правилами эксплуатации, необходимо совмещать с его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5.1.21. Все жидкие отходы, образующиеся в процессе работы, перед сбросом в</w:t>
      </w:r>
      <w:r>
        <w:br/>
      </w:r>
      <w:r>
        <w:rPr>
          <w:rFonts w:hAnsi="Times New Roman" w:cs="Times New Roman"/>
          <w:color w:val="000000"/>
          <w:sz w:val="24"/>
          <w:szCs w:val="24"/>
        </w:rPr>
        <w:t>канализационную систему подлежат обязательному химическому или термическому</w:t>
      </w:r>
      <w:r>
        <w:br/>
      </w:r>
      <w:r>
        <w:rPr>
          <w:rFonts w:hAnsi="Times New Roman" w:cs="Times New Roman"/>
          <w:color w:val="000000"/>
          <w:sz w:val="24"/>
          <w:szCs w:val="24"/>
        </w:rPr>
        <w:t>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5.1.22. Перед использованием посуда, пипетки, оборудование, шприцы и т. д. должны быть проверены на целостность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5.1.23. Использованные пипетки полностью (вертикально) погружаются в дезинфицирующий раствор, избегая образования в каналах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5.1.24. После завершения работы помещение лаборатории запирается.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в лаборатории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после окончания работы на рабочих местах нефиксированные мазки или посуду;</w:t>
      </w:r>
    </w:p>
    <w:p>
      <w:pPr>
        <w:spacing w:line="240" w:lineRule="auto"/>
        <w:rPr>
          <w:rFonts w:hAnsi="Times New Roman" w:cs="Times New Roman"/>
          <w:color w:val="000000"/>
          <w:sz w:val="24"/>
          <w:szCs w:val="24"/>
        </w:rPr>
      </w:pPr>
      <w:r>
        <w:rPr>
          <w:rFonts w:hAnsi="Times New Roman" w:cs="Times New Roman"/>
          <w:color w:val="000000"/>
          <w:sz w:val="24"/>
          <w:szCs w:val="24"/>
        </w:rPr>
        <w:t>– пипетировать ртом, переливать жидкий инфекционный материал через край сосуда (пробирки, колбы, флаконы и др.);</w:t>
      </w:r>
    </w:p>
    <w:p>
      <w:pPr>
        <w:spacing w:line="240" w:lineRule="auto"/>
        <w:rPr>
          <w:rFonts w:hAnsi="Times New Roman" w:cs="Times New Roman"/>
          <w:color w:val="000000"/>
          <w:sz w:val="24"/>
          <w:szCs w:val="24"/>
        </w:rPr>
      </w:pPr>
      <w:r>
        <w:rPr>
          <w:rFonts w:hAnsi="Times New Roman" w:cs="Times New Roman"/>
          <w:color w:val="000000"/>
          <w:sz w:val="24"/>
          <w:szCs w:val="24"/>
        </w:rPr>
        <w:t>– хранить верхнюю одежду, головные уборы, обувь, зонты, хозяйственные сумки, косметику и т. п., а также продукты питания;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во время выполнения любого вида работ с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сливать жидкие отходы (инфицированные жидкости, исследуемый материал и т. д.) в канализацию без предварительного обеззараживания.</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5.1.28. Порядок работы должен свести к минимуму риск заражения. Порядок работы в загрязненных зонах должен способствовать предотвращению заражения персонала. С этой целью на преаналитическом и аналитическом этапах следует использовать системы для перемещения лабораторных контейнеров, автоматические анализаторы, автоматизированные и роботизированные системы, мультимодальные комплексы.</w:t>
      </w:r>
    </w:p>
    <w:p>
      <w:pPr>
        <w:spacing w:line="240" w:lineRule="auto"/>
        <w:rPr>
          <w:rFonts w:hAnsi="Times New Roman" w:cs="Times New Roman"/>
          <w:color w:val="000000"/>
          <w:sz w:val="24"/>
          <w:szCs w:val="24"/>
        </w:rPr>
      </w:pPr>
      <w:r>
        <w:rPr>
          <w:rFonts w:hAnsi="Times New Roman" w:cs="Times New Roman"/>
          <w:color w:val="000000"/>
          <w:sz w:val="24"/>
          <w:szCs w:val="24"/>
        </w:rPr>
        <w:t>5.1.29.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в микробиологической лаборатории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работе в микробиологической лаборатории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работе в микробиологической лаборатории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6.3.2.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6.3.3.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6.3.4.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6.3.5.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6.3.6.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8e009d102843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