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бункеровочных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бункеровочных операций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выполнении бункеровочных операций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выполнении бункеровочных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выполнении бункеровочных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выполнении бункеровочных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выполнении бункеровочных операций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морских и 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бункеровочных операций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выполнении бункеровочных операций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бункеровочных операций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При выполнении бункеровочных операций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изделий и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выполнении бункеровочных операций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4.1.4.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Ответственное лицо должно убедиться в том, что все члены команды, занятые при бункеровке, знают судовую топливную систему, включая местонахождение и положение переливных и воздушных труб, переливных танков, мерительных труб, индикаторов уровня и способы остановки потока нефти в аварийных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4.4.2. Ответственное лицо должно узнать у береговой команды или бункеровщика о максимально допустимой скорости потока нефти, а также о максимальном рабочем давлении в трубопроводах подачи топлива. Он должен знать номера танков, которые он может последовательно заполнять при поддержании достаточной стабильности условий. Ему необходимо знать максимальное количество заполняемых танков, за которыми он и его команда должны обеспечить достаточный контроль. Все лица занятые при бункеровке должны знать последовательность заполнения танков.</w:t>
      </w:r>
    </w:p>
    <w:p>
      <w:pPr>
        <w:spacing w:line="240" w:lineRule="auto"/>
        <w:rPr>
          <w:rFonts w:hAnsi="Times New Roman" w:cs="Times New Roman"/>
          <w:color w:val="000000"/>
          <w:sz w:val="24"/>
          <w:szCs w:val="24"/>
        </w:rPr>
      </w:pPr>
      <w:r>
        <w:rPr>
          <w:rFonts w:hAnsi="Times New Roman" w:cs="Times New Roman"/>
          <w:color w:val="000000"/>
          <w:sz w:val="24"/>
          <w:szCs w:val="24"/>
        </w:rPr>
        <w:t>4.4.3. Ответственное лицо должно лично удостовериться, что вентиляционные трубы проверены и могут свободно и безопасно пропускать воздух и газы. Шпигаты должны быть заглушены (скапливающаяся на палубе во время дождя или таяния снега вода должна периодически спускаться, после чего шпигаты должны снова закрываться). Все вентили и соединения, а также воздушные трубы заполняемых танков, должны иметь поддоны, расположенные так, чтобы собрать все капли бункеруемой жидкости. Для болтовых соединений необходимо убедиться, что все болты на месте и надежно зажаты.</w:t>
      </w:r>
    </w:p>
    <w:p>
      <w:pPr>
        <w:spacing w:line="240" w:lineRule="auto"/>
        <w:rPr>
          <w:rFonts w:hAnsi="Times New Roman" w:cs="Times New Roman"/>
          <w:color w:val="000000"/>
          <w:sz w:val="24"/>
          <w:szCs w:val="24"/>
        </w:rPr>
      </w:pPr>
      <w:r>
        <w:rPr>
          <w:rFonts w:hAnsi="Times New Roman" w:cs="Times New Roman"/>
          <w:color w:val="000000"/>
          <w:sz w:val="24"/>
          <w:szCs w:val="24"/>
        </w:rPr>
        <w:t>4.4.4. Ответственное лицо должно убедиться, что ведется постоянное наблюдение за наполнением танков с целью определения количества принятого на борт топлива и масла, лично убедиться, что можно безопасно принять необходимое количество топлива и масла. Он обязан удостовериться, что бункеровщик также проводит измерение количества отпускаемой жидкости. В случае нагрева топлива необходимо учитывать, что объем его увеличивается с ростом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4.4.5. Важно, чтобы переливной танк или бортовой танк, используемый в этом качестве, заполнялся последним. Приемный клапан этого танка должен быть закрыт до тех пор, пока он не будет заполняться в конце бункеровки. Проверка необходима, т.к. все остальные вентили на приемной линии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4.4.6. Основными причинами нефтяного загрязнения являются переполнение танков при бункеровке и повреждение гибких шлангов. Гибкие шланги следует проверять, испытывать и поддерживать в состоянии, требуемом производителем и соответствующими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4.4.7. На судах имеющих объединенную систему переливных труб, необходимо включить и держать в рабочем состоянии сигнализацию о переливе, проверить работу этой системы и сделать запись в машинном журнале о ее проверке. В этом случае поддоны (огороженные участки палубы или переносные емкости) должны быть установлены только под или вокруг отверстия воздушной трубы из переливной цистерны и под (или вокруг) приемного патрубка трубопровода приема топлива (масла).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Бункеровку необходимо начинать при минимальной интенсивности подачи, с тем чтобы можно было остановить прием при обнаружении неисправностей. После проверки поступления топлива (масла) в намеченные цистерны и отсутствия протечек в шланговых соединениях интенсивность бункеровки может быть доведена до номинальной. В процессе приемки необходимо постоянно контролировать давление на входе в судовой трубопровод с тем, чтобы убедиться, что не превышается максимальное рабочее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5.1.2. Проводится периодическая проверка уровня жидкости в заполняемых танках. Перед окончанием заполнения каждого танка интенсивность заполнения необходимо снизить открытием клапанов в следующий заполняемый танк. Перед окончанием заполнения танка должен быть дан предупредительный сигнал бункеровщику и снижена скорость подачи. Закрыть клапаны заполненной цистерны можно только после открытия клапанов следующих танков. Вентили на приемных линиях нельзя закрывать до тех пор пока подача топлива или масла не будет прекращена, а шланги дренированы.</w:t>
      </w:r>
    </w:p>
    <w:p>
      <w:pPr>
        <w:spacing w:line="240" w:lineRule="auto"/>
        <w:rPr>
          <w:rFonts w:hAnsi="Times New Roman" w:cs="Times New Roman"/>
          <w:color w:val="000000"/>
          <w:sz w:val="24"/>
          <w:szCs w:val="24"/>
        </w:rPr>
      </w:pPr>
      <w:r>
        <w:rPr>
          <w:rFonts w:hAnsi="Times New Roman" w:cs="Times New Roman"/>
          <w:color w:val="000000"/>
          <w:sz w:val="24"/>
          <w:szCs w:val="24"/>
        </w:rPr>
        <w:t>5.1.3. Через 10 ... 15 мин после окончания заполнения цистерны и перекрытия клапанов необходимо проверить уровень топлива (масла) в ней. Повышение уровня означает, что в цистерну, несмотря на закрытие клапанов, продолжает поступать топливо (масло), и поэтому необходимо принять соответствующие меры для предотвращения перелива.</w:t>
      </w:r>
    </w:p>
    <w:p>
      <w:pPr>
        <w:spacing w:line="240" w:lineRule="auto"/>
        <w:rPr>
          <w:rFonts w:hAnsi="Times New Roman" w:cs="Times New Roman"/>
          <w:color w:val="000000"/>
          <w:sz w:val="24"/>
          <w:szCs w:val="24"/>
        </w:rPr>
      </w:pPr>
      <w:r>
        <w:rPr>
          <w:rFonts w:hAnsi="Times New Roman" w:cs="Times New Roman"/>
          <w:color w:val="000000"/>
          <w:sz w:val="24"/>
          <w:szCs w:val="24"/>
        </w:rPr>
        <w:t>5.1.4. При бункеровке крупных судов, принимающих в портах топливо (масло) с большой интенсивностью, рекомендуется ограждать бункеруемое судно и бункеровщик боковым заграждением, предоставляемым портом по заявке капитана бункеруемого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выполнении бункеровочных операций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и действовать в соответствии с мероприятиями по подготовке судна и экипажа к штормовым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6.2.3.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продолжить оказывать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приема топлива (масла) необходимо уменьшить интенсивность подачи, о чем следует заранее уведомить персонал бункерующего сооружения. Цистерны двойного дна следует по возможности доливать из диптанков. Концевые палубные клапаны на трубопроводе приема топлива следует закрывать только после остановки подающего насоса и осушения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7.1.2. После того как прием топлива (масла) окончен, произведены контрольные замеры в цистернах топлива (масла), закрыты и осушены шланги и клапаны на приеме топлива (масла), поддоны или огороженные емкости под приемными патрубками бункеровочных магистралей топлива (масла) осушены, можно отсоединять шланги.</w:t>
      </w:r>
    </w:p>
    <w:p>
      <w:pPr>
        <w:spacing w:line="240" w:lineRule="auto"/>
        <w:rPr>
          <w:rFonts w:hAnsi="Times New Roman" w:cs="Times New Roman"/>
          <w:color w:val="000000"/>
          <w:sz w:val="24"/>
          <w:szCs w:val="24"/>
        </w:rPr>
      </w:pPr>
      <w:r>
        <w:rPr>
          <w:rFonts w:hAnsi="Times New Roman" w:cs="Times New Roman"/>
          <w:color w:val="000000"/>
          <w:sz w:val="24"/>
          <w:szCs w:val="24"/>
        </w:rPr>
        <w:t>7.1.3. По окончании бункеровки фланцы должны быть разъединены и заглушены на все болты, как на приемном трубопроводе так и на шланге. Эти работы должны производиться над поддонами. Все топливные линии и приемные клапаны танков должны быть надежно закрыты. Измерительные устройства танков должны закрываться в последнюю очередь.</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7.2.2.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c440ee306643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