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монтажных работ аккумуляторных батарей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монтажных работ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монтажных работ аккумуляторных батарей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монтажных работ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монтажных работ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монтажных работ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монтажных работ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монтажных работ аккумуляторных батарей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при выполнении монтажных работ аккумуляторных батарей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3.73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монтажных работ аккумуляторных батарей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монтажных работ аккумуляторных батарей на работника могут воздействовать следующие опасные и вредные производственные факторы: повышенное значение напряжения в электрической цепи, сила зарядного тока при соединении аккумуляторов между собой; острые кромки, заусенцы и шероховатость на поверхностях инструмента, оборудования; химические факторы, воздействующие на кожный покров и слизистые оболочки: серная кислота, едкий калий, свинец и его соединения; выделяющийся при зарядке аккумуляторных батарей водород, который может образовывать взрывоопасный горючий газ;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монтажных работ аккумуляторных батарей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Руководитель работ обязан осуществить первичный инструктаж, который касается:</w:t>
      </w:r>
    </w:p>
    <w:p>
      <w:pPr>
        <w:spacing w:line="240" w:lineRule="auto"/>
        <w:rPr>
          <w:rFonts w:hAnsi="Times New Roman" w:cs="Times New Roman"/>
          <w:color w:val="000000"/>
          <w:sz w:val="24"/>
          <w:szCs w:val="24"/>
        </w:rPr>
      </w:pPr>
      <w:r>
        <w:rPr>
          <w:rFonts w:hAnsi="Times New Roman" w:cs="Times New Roman"/>
          <w:color w:val="000000"/>
          <w:sz w:val="24"/>
          <w:szCs w:val="24"/>
        </w:rPr>
        <w:t>- характера и безопасных методов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порядка проходов к каждому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 наличия опасных зон и открытых каналов и траншей, открытых проемов, отверстий в перекрытиях и стенах;</w:t>
      </w:r>
    </w:p>
    <w:p>
      <w:pPr>
        <w:spacing w:line="240" w:lineRule="auto"/>
        <w:rPr>
          <w:rFonts w:hAnsi="Times New Roman" w:cs="Times New Roman"/>
          <w:color w:val="000000"/>
          <w:sz w:val="24"/>
          <w:szCs w:val="24"/>
        </w:rPr>
      </w:pPr>
      <w:r>
        <w:rPr>
          <w:rFonts w:hAnsi="Times New Roman" w:cs="Times New Roman"/>
          <w:color w:val="000000"/>
          <w:sz w:val="24"/>
          <w:szCs w:val="24"/>
        </w:rPr>
        <w:t>- порядка разгрузки и складирование материалов, оборудования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мест и порядка подключения сварочных трансформаторов, трансформаторов безопасности, электрифицированного инструмента, средств электроосвещения, испытательных аппаратов и т.п.;</w:t>
      </w:r>
    </w:p>
    <w:p>
      <w:pPr>
        <w:spacing w:line="240" w:lineRule="auto"/>
        <w:rPr>
          <w:rFonts w:hAnsi="Times New Roman" w:cs="Times New Roman"/>
          <w:color w:val="000000"/>
          <w:sz w:val="24"/>
          <w:szCs w:val="24"/>
        </w:rPr>
      </w:pPr>
      <w:r>
        <w:rPr>
          <w:rFonts w:hAnsi="Times New Roman" w:cs="Times New Roman"/>
          <w:color w:val="000000"/>
          <w:sz w:val="24"/>
          <w:szCs w:val="24"/>
        </w:rPr>
        <w:t>- наличия действующих электроустановок и запрещенных зон;</w:t>
      </w:r>
    </w:p>
    <w:p>
      <w:pPr>
        <w:spacing w:line="240" w:lineRule="auto"/>
        <w:rPr>
          <w:rFonts w:hAnsi="Times New Roman" w:cs="Times New Roman"/>
          <w:color w:val="000000"/>
          <w:sz w:val="24"/>
          <w:szCs w:val="24"/>
        </w:rPr>
      </w:pPr>
      <w:r>
        <w:rPr>
          <w:rFonts w:hAnsi="Times New Roman" w:cs="Times New Roman"/>
          <w:color w:val="000000"/>
          <w:sz w:val="24"/>
          <w:szCs w:val="24"/>
        </w:rPr>
        <w:t>- оказания первой помощи, вызова скорой медицинской помощи и пожарной охраны, руководителя работ или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срок действия удостоверений по охране труда и электро- пожаробезопасности на право выполнения специальных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4.4.3. Выдать наряд-допуск операторам на выполнение работ повышенной опасности с осуществлением целевого инструктажа и записью в журнале регистрации инструктажей по вопросам охраны труда. Подписи инструктирующего и инструктируемых в журнале обязательны.</w:t>
      </w:r>
    </w:p>
    <w:p>
      <w:pPr>
        <w:spacing w:line="240" w:lineRule="auto"/>
        <w:rPr>
          <w:rFonts w:hAnsi="Times New Roman" w:cs="Times New Roman"/>
          <w:color w:val="000000"/>
          <w:sz w:val="24"/>
          <w:szCs w:val="24"/>
        </w:rPr>
      </w:pPr>
      <w:r>
        <w:rPr>
          <w:rFonts w:hAnsi="Times New Roman" w:cs="Times New Roman"/>
          <w:color w:val="000000"/>
          <w:sz w:val="24"/>
          <w:szCs w:val="24"/>
        </w:rPr>
        <w:t>4.4.4. Предупредить работающих, что подсоединение и отсоединение от сети оснащения, механизмов, инструмента, инвентарных шкафов и т.п. (кроме оперативного включения и выключения) выполняются только службой эксплуатации собственника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4.4.5. Аккумуляторщики обязаны:</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необходимые для выполнения работ средства индивидуальной защиты, инструмент, приспособления и проверить их исправность и комплектность.</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 убрать все лишние предметы; проверить достаточность освещенности рабочего места (не разрешается освещение аккумуляторного помещения по временной схеме); убедиться в исправности работы приточно-вытяжной вентиляции; проверить наличие замков на двери аккумуляторного помещения (шкафа), дверь должны быть постоянно закрыта; убедиться в наличия нейтрализующих растворов и 1-2 ведер сухих опилок.</w:t>
      </w:r>
    </w:p>
    <w:p>
      <w:pPr>
        <w:spacing w:line="240" w:lineRule="auto"/>
        <w:rPr>
          <w:rFonts w:hAnsi="Times New Roman" w:cs="Times New Roman"/>
          <w:color w:val="000000"/>
          <w:sz w:val="24"/>
          <w:szCs w:val="24"/>
        </w:rPr>
      </w:pPr>
      <w:r>
        <w:rPr>
          <w:rFonts w:hAnsi="Times New Roman" w:cs="Times New Roman"/>
          <w:color w:val="000000"/>
          <w:sz w:val="24"/>
          <w:szCs w:val="24"/>
        </w:rPr>
        <w:t>4.4.6. Бачки с обычной водой для мытья и дистиллированной, нейтрализующими растворами, посуда с электролитом должны быть установлены на стеллажах на доступной высоте, иметь заметную (распознавательную) окраску и соответствующие надписи (названия веществ).</w:t>
      </w:r>
    </w:p>
    <w:p>
      <w:pPr>
        <w:spacing w:line="240" w:lineRule="auto"/>
        <w:rPr>
          <w:rFonts w:hAnsi="Times New Roman" w:cs="Times New Roman"/>
          <w:color w:val="000000"/>
          <w:sz w:val="24"/>
          <w:szCs w:val="24"/>
        </w:rPr>
      </w:pPr>
      <w:r>
        <w:rPr>
          <w:rFonts w:hAnsi="Times New Roman" w:cs="Times New Roman"/>
          <w:color w:val="000000"/>
          <w:sz w:val="24"/>
          <w:szCs w:val="24"/>
        </w:rPr>
        <w:t>4.4.7. Не разрешается хранить и употреблять пищу, держать бутылки и посуду, оставлять бачки с питьевой водой в помещениях, где хранятся свинцовые электроды, кислота и щелочь, а также выполняется выравнивание, складывание и паяние электродов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4.4.8. Во время работы с кислотой необходимо одеть грубошерстный, а со щелочами - хлопчатобумажный костюм, резиновые сапоги (под штаны) или калоши, резиновый фартук, защитные очки и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4.4.9. Обшлага рукавов должны быть застегнуты, волосы подобраны под плотно облегающий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аккумуляторном помещении необходимо придерживаться таких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входить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пользоваться электронагревателями, приборами и инструментом, которые могут дать искру;</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следует только ручными электрическими фонариками во взрывобезопасном исполнении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паяния электродов должна быть обеспечена непрерывная вентиляция;</w:t>
      </w:r>
    </w:p>
    <w:p>
      <w:pPr>
        <w:spacing w:line="240" w:lineRule="auto"/>
        <w:rPr>
          <w:rFonts w:hAnsi="Times New Roman" w:cs="Times New Roman"/>
          <w:color w:val="000000"/>
          <w:sz w:val="24"/>
          <w:szCs w:val="24"/>
        </w:rPr>
      </w:pPr>
      <w:r>
        <w:rPr>
          <w:rFonts w:hAnsi="Times New Roman" w:cs="Times New Roman"/>
          <w:color w:val="000000"/>
          <w:sz w:val="24"/>
          <w:szCs w:val="24"/>
        </w:rPr>
        <w:t>- паяние (сваривание) электродов следует проводить не ранее чем через 2 часа после окончания зарядки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 место паяния электродов должно быть отгорожено огнестойкими щитами от других частей батареи;</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хранить щелочи и кислоты одновременно в одном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переносить разного вида кислоты, щелочи и прочие химические вещества на спине, плечах и перед собой.</w:t>
      </w:r>
    </w:p>
    <w:p>
      <w:pPr>
        <w:spacing w:line="240" w:lineRule="auto"/>
        <w:rPr>
          <w:rFonts w:hAnsi="Times New Roman" w:cs="Times New Roman"/>
          <w:color w:val="000000"/>
          <w:sz w:val="24"/>
          <w:szCs w:val="24"/>
        </w:rPr>
      </w:pPr>
      <w:r>
        <w:rPr>
          <w:rFonts w:hAnsi="Times New Roman" w:cs="Times New Roman"/>
          <w:color w:val="000000"/>
          <w:sz w:val="24"/>
          <w:szCs w:val="24"/>
        </w:rPr>
        <w:t>5.1.3. Стеклянные бутыли с кислотой (щелочью) разрешается переносить только двум рабочим. Бутыль вместе с корзиной размещается в специальном деревянном ящике с ручками или переносится на специальных носилках с отверстием посредине, и латами, в которые бутыль должна входить вместе с корзиной на 2/3 высоты.</w:t>
      </w:r>
    </w:p>
    <w:p>
      <w:pPr>
        <w:spacing w:line="240" w:lineRule="auto"/>
        <w:rPr>
          <w:rFonts w:hAnsi="Times New Roman" w:cs="Times New Roman"/>
          <w:color w:val="000000"/>
          <w:sz w:val="24"/>
          <w:szCs w:val="24"/>
        </w:rPr>
      </w:pPr>
      <w:r>
        <w:rPr>
          <w:rFonts w:hAnsi="Times New Roman" w:cs="Times New Roman"/>
          <w:color w:val="000000"/>
          <w:sz w:val="24"/>
          <w:szCs w:val="24"/>
        </w:rPr>
        <w:t>5.1.4. Транспортирование бутылей с кислотами (щелочами) или электролитом на специально оснащенной тележке допускается только толканием ее перед собой.</w:t>
      </w:r>
    </w:p>
    <w:p>
      <w:pPr>
        <w:spacing w:line="240" w:lineRule="auto"/>
        <w:rPr>
          <w:rFonts w:hAnsi="Times New Roman" w:cs="Times New Roman"/>
          <w:color w:val="000000"/>
          <w:sz w:val="24"/>
          <w:szCs w:val="24"/>
        </w:rPr>
      </w:pPr>
      <w:r>
        <w:rPr>
          <w:rFonts w:hAnsi="Times New Roman" w:cs="Times New Roman"/>
          <w:color w:val="000000"/>
          <w:sz w:val="24"/>
          <w:szCs w:val="24"/>
        </w:rPr>
        <w:t>5.1.5. Не разрешается выполнять любые работы, кроме разведения электролита в помещениях, где хранятся кислоты (щелочь).</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использовать стеклянную или эмалированную посуду из-за интенсивного выделения тепла во время образования электролита. Приготовление кислотного электролита следует производить в стальном сосуде, прикрытом свинцом или резиной.</w:t>
      </w:r>
    </w:p>
    <w:p>
      <w:pPr>
        <w:spacing w:line="240" w:lineRule="auto"/>
        <w:rPr>
          <w:rFonts w:hAnsi="Times New Roman" w:cs="Times New Roman"/>
          <w:color w:val="000000"/>
          <w:sz w:val="24"/>
          <w:szCs w:val="24"/>
        </w:rPr>
      </w:pPr>
      <w:r>
        <w:rPr>
          <w:rFonts w:hAnsi="Times New Roman" w:cs="Times New Roman"/>
          <w:color w:val="000000"/>
          <w:sz w:val="24"/>
          <w:szCs w:val="24"/>
        </w:rPr>
        <w:t>5.1.7. Чтобы предотвратить кипение и разбрызгивание кислоты во время приготовления электролита, кислоту следует вливать в воду (а не воду в кислоту) тонкой равной непрерывной струйкой, одновременно перемешивая электролит мешалкой из кислотостойкой пластмассы или стекла.</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в электролит добавлять воду.</w:t>
      </w:r>
    </w:p>
    <w:p>
      <w:pPr>
        <w:spacing w:line="240" w:lineRule="auto"/>
        <w:rPr>
          <w:rFonts w:hAnsi="Times New Roman" w:cs="Times New Roman"/>
          <w:color w:val="000000"/>
          <w:sz w:val="24"/>
          <w:szCs w:val="24"/>
        </w:rPr>
      </w:pPr>
      <w:r>
        <w:rPr>
          <w:rFonts w:hAnsi="Times New Roman" w:cs="Times New Roman"/>
          <w:color w:val="000000"/>
          <w:sz w:val="24"/>
          <w:szCs w:val="24"/>
        </w:rPr>
        <w:t>5.1.8. Переливать кислоту из бутыли в сосуд с водой необходимо вдвоем, не вынимая бутыль из корзины, применяя специальное приспособление для закрепления и наклона бутыли. Заливать аккумуляторные батареи следует с помощью резинового шланга или насоса для перекачивания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5.1.9. Для приготовления щелочного электролита следует налить в посуду дистиллированную воду и доливать щелочь небольшими порциями, старательно перемешивая раствор. Бутыль со щелочью необходимо открывать осторожно, не прикладывая больших усилий. Прежде, чем открыть бутыль, пробка которой залита парафином, необходимо предварительно подогреть горловину бутыли тканью, смоченной в горячей воде.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приготовления электролита из твердого едкого калия последний следует раскалывать только под слоем чистой ткани, чтобы предотвратить попадание его на лицо.</w:t>
      </w:r>
    </w:p>
    <w:p>
      <w:pPr>
        <w:spacing w:line="240" w:lineRule="auto"/>
        <w:rPr>
          <w:rFonts w:hAnsi="Times New Roman" w:cs="Times New Roman"/>
          <w:color w:val="000000"/>
          <w:sz w:val="24"/>
          <w:szCs w:val="24"/>
        </w:rPr>
      </w:pPr>
      <w:r>
        <w:rPr>
          <w:rFonts w:hAnsi="Times New Roman" w:cs="Times New Roman"/>
          <w:color w:val="000000"/>
          <w:sz w:val="24"/>
          <w:szCs w:val="24"/>
        </w:rPr>
        <w:t>5.1.11. Класть измельченный едкий калий в посуду для разведения электролита необходимо только металлическими щипцами, совком, металлической или фарфоровой ложкой.</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брать куски щелочи в руки даже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5.1.12. Места, залитые кислотой или электролитом, необходимо нейтрализовать, засыпав их древесными опилками, смешанными с содой. После увлажнения опилок жидкостью их удаляют. Пролитый раствор щелочи также засыпается стружкой и после увлажнения удаляется.</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собирать пролитый электролит тряпкой с отжиманием последней.</w:t>
      </w:r>
    </w:p>
    <w:p>
      <w:pPr>
        <w:spacing w:line="240" w:lineRule="auto"/>
        <w:rPr>
          <w:rFonts w:hAnsi="Times New Roman" w:cs="Times New Roman"/>
          <w:color w:val="000000"/>
          <w:sz w:val="24"/>
          <w:szCs w:val="24"/>
        </w:rPr>
      </w:pPr>
      <w:r>
        <w:rPr>
          <w:rFonts w:hAnsi="Times New Roman" w:cs="Times New Roman"/>
          <w:color w:val="000000"/>
          <w:sz w:val="24"/>
          <w:szCs w:val="24"/>
        </w:rPr>
        <w:t>5.1.13. Не разрешается загромождать подходы к стеллажам с нейтрализующими веществами, с дистиллированной водой, водой для мытья и электролитом.</w:t>
      </w:r>
    </w:p>
    <w:p>
      <w:pPr>
        <w:spacing w:line="240" w:lineRule="auto"/>
        <w:rPr>
          <w:rFonts w:hAnsi="Times New Roman" w:cs="Times New Roman"/>
          <w:color w:val="000000"/>
          <w:sz w:val="24"/>
          <w:szCs w:val="24"/>
        </w:rPr>
      </w:pPr>
      <w:r>
        <w:rPr>
          <w:rFonts w:hAnsi="Times New Roman" w:cs="Times New Roman"/>
          <w:color w:val="000000"/>
          <w:sz w:val="24"/>
          <w:szCs w:val="24"/>
        </w:rPr>
        <w:t>5.1.14. Замеры плотности электролита следует выполнять в резиновых рукавицах и респираторе.</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в помещении для аккумуляторов притрагиваться к шинам, электродам и соединительным полосам и планкам.</w:t>
      </w:r>
    </w:p>
    <w:p>
      <w:pPr>
        <w:spacing w:line="240" w:lineRule="auto"/>
        <w:rPr>
          <w:rFonts w:hAnsi="Times New Roman" w:cs="Times New Roman"/>
          <w:color w:val="000000"/>
          <w:sz w:val="24"/>
          <w:szCs w:val="24"/>
        </w:rPr>
      </w:pPr>
      <w:r>
        <w:rPr>
          <w:rFonts w:hAnsi="Times New Roman" w:cs="Times New Roman"/>
          <w:color w:val="000000"/>
          <w:sz w:val="24"/>
          <w:szCs w:val="24"/>
        </w:rPr>
        <w:t>5.1.16. Вентиляцию в помещении для аккумуляторов включать за 30 минут до начала зарядки батареи и выключать не ранее чем через 1,5 часа после окончания зарядки.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проливание кислоты, электролита, по причине физического износа;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повреждения баков аккумуляторов, разливания кислоты и т.п. срочно принять необходимые меры относительно ликвидации аварии в соответствии с п. 3.12 этой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6.2.2. Огородить опасную зону, выйти из нее, не допускать в нее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6.2.3. Сообщить об аварийной ситуации или несчастном случае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механизмы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убрать лишние предметы и материалы, а инструмент и приспособления перенести в отведенное для них место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Перчатки, фартук, полусапоги промыть водой, просушить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5ab8bbb6fd041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