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каширования столешниц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каширования столешниц.</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каширования столешниц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 подвижные части производственного оборудования, перемещаемые материалы, полуфабрикаты и готовые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виброакустические факторы (шум, инфразвук, ультразвук воздушный, общая и локальная вибрация);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фиброгенного действия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более 1,8 м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лазерного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ультрафиолетовых, инфракрасных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полей;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контрастность, 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неравномерность светового потока от стробоскопических источников света при оперативном визуальном контроле качества продукции;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 от материалов, применяемых в допечатных процессах, лакокрасочных материалов и смывочных веществ, материалов, применяемых в послепечатной обработке полиграфической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масла в двигателях, редукторах и пр., при необходимости долить его;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 (цепей);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 контрольно-измерительных приборов;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Очистить от пыли все таблички, надписи, метки,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Наблюдать за работой оборудования, показаниями приборов,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проведении процесса каширования столешниц; наладке, эксплуатации, обслуживании оборудования линии;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установленными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Запуск агрегатов осуществлять только указанным в руководстве по эксплуатации оборудования способом, после установки на место всех защитных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место выбирать с таким расчетом, чтобы обеспечивался максимальный обзор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При этом располагаться таким образом, чтобы не подвергаться воздействию высокой температуры, вредных химических веществ, возможного падения штабелей заготовок и готовых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5.1.11. Держать руки и другие части тела вдали от движущихся и вращающихся элементов оборудования,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5.1.12. Исключать нахождение посторонних лиц в зоне работы оборудования и рядом с ним.</w:t>
      </w:r>
    </w:p>
    <w:p>
      <w:pPr>
        <w:spacing w:line="240" w:lineRule="auto"/>
        <w:rPr>
          <w:rFonts w:hAnsi="Times New Roman" w:cs="Times New Roman"/>
          <w:color w:val="000000"/>
          <w:sz w:val="24"/>
          <w:szCs w:val="24"/>
        </w:rPr>
      </w:pPr>
      <w:r>
        <w:rPr>
          <w:rFonts w:hAnsi="Times New Roman" w:cs="Times New Roman"/>
          <w:color w:val="000000"/>
          <w:sz w:val="24"/>
          <w:szCs w:val="24"/>
        </w:rPr>
        <w:t>5.1.13. Оборудование на участках производства бумажно-смоляных пленок и облицовки плит, при работе которого образуются вредные вещества, должно быть оборудовано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Полы на участке приготовления пропиточных растворов должны быть приспособлены для влажной уборки и иметь стоки к канализации. На участок должна быть проведена холодная и горячая вода для приготовления растворов и промывки емкостей.</w:t>
      </w:r>
    </w:p>
    <w:p>
      <w:pPr>
        <w:spacing w:line="240" w:lineRule="auto"/>
        <w:rPr>
          <w:rFonts w:hAnsi="Times New Roman" w:cs="Times New Roman"/>
          <w:color w:val="000000"/>
          <w:sz w:val="24"/>
          <w:szCs w:val="24"/>
        </w:rPr>
      </w:pPr>
      <w:r>
        <w:rPr>
          <w:rFonts w:hAnsi="Times New Roman" w:cs="Times New Roman"/>
          <w:color w:val="000000"/>
          <w:sz w:val="24"/>
          <w:szCs w:val="24"/>
        </w:rPr>
        <w:t>5.1.15. Дозирование и подача компонентов в емкости, перемешивание компонентов и слив готовых растворов в расходную емкость и ванну пропиточного узла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5.1.16. Вода или растворы после промывки емкостей трубопроводов и аппаратуры перед спуском в канализацию должны быть нейтрализованы.</w:t>
      </w:r>
    </w:p>
    <w:p>
      <w:pPr>
        <w:spacing w:line="240" w:lineRule="auto"/>
        <w:rPr>
          <w:rFonts w:hAnsi="Times New Roman" w:cs="Times New Roman"/>
          <w:color w:val="000000"/>
          <w:sz w:val="24"/>
          <w:szCs w:val="24"/>
        </w:rPr>
      </w:pPr>
      <w:r>
        <w:rPr>
          <w:rFonts w:hAnsi="Times New Roman" w:cs="Times New Roman"/>
          <w:color w:val="000000"/>
          <w:sz w:val="24"/>
          <w:szCs w:val="24"/>
        </w:rPr>
        <w:t>5.1.17. Шпиндель и боковые опоры разматывающего устройства должны обеспечивать фиксацию и закрепление рулона бумаги.</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бумажное полотно начала рулона необходимо в соответствии с технологической инструкцией с помощью специальных приспособлений и ручного привода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5.1.18. Работники, занятые изготовлением бумажно-смоляных пленок, должны быть обеспечены соответствующими СИЗ и веществами, нейтрализующими вредное действие пропиточных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5.1.19. Очистка оборудования от отходов, промывка валов пропиточного узла, пропиточной ванны и других емкостей должны производиться в конце смены при включенной местной и общеобменной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5.1.20. Упаковка пленки в пачки должна производиться на специальном подстопном месте, оборудованном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5.1.21. О пуске линии в работу работники должны оповещаться светозвуковой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5.1.22. Сборники, емкости, расходные мерники, в которых осуществляется процесс приготовления пропиточного состава, должны быть герметически закрыты.</w:t>
      </w:r>
    </w:p>
    <w:p>
      <w:pPr>
        <w:spacing w:line="240" w:lineRule="auto"/>
        <w:rPr>
          <w:rFonts w:hAnsi="Times New Roman" w:cs="Times New Roman"/>
          <w:color w:val="000000"/>
          <w:sz w:val="24"/>
          <w:szCs w:val="24"/>
        </w:rPr>
      </w:pPr>
      <w:r>
        <w:rPr>
          <w:rFonts w:hAnsi="Times New Roman" w:cs="Times New Roman"/>
          <w:color w:val="000000"/>
          <w:sz w:val="24"/>
          <w:szCs w:val="24"/>
        </w:rPr>
        <w:t>5.1.23. На участках приготовления пропиточного состава и изготовления пленок запрещается находиться и работать одному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5.1.24. Клеевые ванны должны быть обеспечены уровнемерами и термометрами.</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оборудования более чем на 2 ч температуру клея в ванне необходимо снизить до 30-40°С.</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5.1.26.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5.1.28.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5.1.29.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работнику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оборудования, нагретым поверхностям, элементам, находящимся под напряжением;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через него какие-либо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подлезать, перелезать через транспортеры, пользоваться для прохода не предназначенными для этого путями;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Оборудование на участках, при работе которого образуются вредные вещества, должно быть оборудовано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работнику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 Сдать готовую продукцию.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9d336d5392b4f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