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при выполнении работ на контрольно-пропускном пункте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работника при выполнении работ на контрольно-пропускном пункте.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19.11.2020 N 815н</w:t>
      </w:r>
      <w:r>
        <w:rPr>
          <w:rFonts w:hAnsi="Times New Roman" w:cs="Times New Roman"/>
          <w:color w:val="000000"/>
          <w:sz w:val="24"/>
          <w:szCs w:val="24"/>
        </w:rPr>
        <w:t xml:space="preserve"> "Об утверждении Правил по охране труда при осуществлении охраны (защиты) объектов и (или) имущества".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работы допускается работник не моложе 18 лет,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Рабочий по комплексному обслуживанию и ремонту зданий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противоправные действия других лиц;</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 или взрыв;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грузоподъемные машины, перемещаемые материалы,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или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или загазованность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и повышенная подвижность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работы по охране объекта работник на КПП должен пройти инструктаж по мерам безопасности при осуществлении охраны объекта.</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пролитых жидкостей и др.);</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наличии и исправности средств связи, систем видеонаблюдения, оборудования охранно-пожарной и тревожной сигнализации, сигнальных устройств и предупреждающих знаков.</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турникетов, шлагбаума, ворот с автоматическим приводом, досмотровых площадок, эстакад, осмотровых канав,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освещение на территории объекта.</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работник на КПП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работник на КПП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его загромождения документацией,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работой оборудования, состоянием инструмента, инвентаря,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на КПП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эксплуатации оборудования и специальных средств следует руководствоваться требованиями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системами видеонаблюдения, компьютером, другим оборудованием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 с системами видеонаблюдения, компьютером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верхние панели оборудования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вскрывать корпуса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попадания влаги на поверхность оборудования. Не протирать влажной или мокрой ветошью оборудование, которое находится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5.1.13. Обход территории охраняемого объекта осуществлять по утвержденному маршруту, который должен проходить:</w:t>
      </w:r>
    </w:p>
    <w:p>
      <w:pPr>
        <w:spacing w:line="240" w:lineRule="auto"/>
        <w:rPr>
          <w:rFonts w:hAnsi="Times New Roman" w:cs="Times New Roman"/>
          <w:color w:val="000000"/>
          <w:sz w:val="24"/>
          <w:szCs w:val="24"/>
        </w:rPr>
      </w:pPr>
      <w:r>
        <w:rPr>
          <w:rFonts w:hAnsi="Times New Roman" w:cs="Times New Roman"/>
          <w:color w:val="000000"/>
          <w:sz w:val="24"/>
          <w:szCs w:val="24"/>
        </w:rPr>
        <w:t>по участкам территории,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вне полотна железнодорожных путей, а если выполнение трудовых обязанностей связано с охраной объектов железнодорожного транспорта, то только по специальным маршрутам, обозначенным соответствующими указателями, пешеходным переходам, служебным и технологическим проходам, дорожкам (настилам), специально оборудованным пешеходным мостам, тоннелям, путепроводам, платформам;</w:t>
      </w:r>
    </w:p>
    <w:p>
      <w:pPr>
        <w:spacing w:line="240" w:lineRule="auto"/>
        <w:rPr>
          <w:rFonts w:hAnsi="Times New Roman" w:cs="Times New Roman"/>
          <w:color w:val="000000"/>
          <w:sz w:val="24"/>
          <w:szCs w:val="24"/>
        </w:rPr>
      </w:pPr>
      <w:r>
        <w:rPr>
          <w:rFonts w:hAnsi="Times New Roman" w:cs="Times New Roman"/>
          <w:color w:val="000000"/>
          <w:sz w:val="24"/>
          <w:szCs w:val="24"/>
        </w:rPr>
        <w:t>вне установленных (обозначенных) границ участков производства строительно-монтажных, погрузочно-разгрузочных работ, блокпостов и постов глухой привязи служебных собак.</w:t>
      </w:r>
    </w:p>
    <w:p>
      <w:pPr>
        <w:spacing w:line="240" w:lineRule="auto"/>
        <w:rPr>
          <w:rFonts w:hAnsi="Times New Roman" w:cs="Times New Roman"/>
          <w:color w:val="000000"/>
          <w:sz w:val="24"/>
          <w:szCs w:val="24"/>
        </w:rPr>
      </w:pPr>
      <w:r>
        <w:rPr>
          <w:rFonts w:hAnsi="Times New Roman" w:cs="Times New Roman"/>
          <w:color w:val="000000"/>
          <w:sz w:val="24"/>
          <w:szCs w:val="24"/>
        </w:rPr>
        <w:t>5.1.14. Территория охраняемого объекта в темное время суток должна быть освещена.</w:t>
      </w:r>
    </w:p>
    <w:p>
      <w:pPr>
        <w:spacing w:line="240" w:lineRule="auto"/>
        <w:rPr>
          <w:rFonts w:hAnsi="Times New Roman" w:cs="Times New Roman"/>
          <w:color w:val="000000"/>
          <w:sz w:val="24"/>
          <w:szCs w:val="24"/>
        </w:rPr>
      </w:pPr>
      <w:r>
        <w:rPr>
          <w:rFonts w:hAnsi="Times New Roman" w:cs="Times New Roman"/>
          <w:color w:val="000000"/>
          <w:sz w:val="24"/>
          <w:szCs w:val="24"/>
        </w:rPr>
        <w:t>5.1.15. Для осмотра внутренних объектов охраны в темное время суток пользоваться переносными электрическими фонарями.</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правила перемещения в помещениях и на территории охраняемого объекта,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5.1.17.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5.1.18. При нахождении в зонах повышенной опасности (вблизи движущихся транспортных средств, автомобильных и железных дорог, на строительной площадке) работник на КПП должен быть одет в сигнальный жилет или иметь на форменной одежде световозвращающие элементы.</w:t>
      </w:r>
    </w:p>
    <w:p>
      <w:pPr>
        <w:spacing w:line="240" w:lineRule="auto"/>
        <w:rPr>
          <w:rFonts w:hAnsi="Times New Roman" w:cs="Times New Roman"/>
          <w:color w:val="000000"/>
          <w:sz w:val="24"/>
          <w:szCs w:val="24"/>
        </w:rPr>
      </w:pPr>
      <w:r>
        <w:rPr>
          <w:rFonts w:hAnsi="Times New Roman" w:cs="Times New Roman"/>
          <w:color w:val="000000"/>
          <w:sz w:val="24"/>
          <w:szCs w:val="24"/>
        </w:rPr>
        <w:t>5.1.19.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Смотреть под ноги, не наступать на пролитые жидкости, мусор, кабели и т. д. Принимать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5.1.21.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5.1.22. При осуществлении охраны объектов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 или договорными обязательствами;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пост, маршрут, за исключением случаев оказания помощи пострадавшим при аварийных ситуациях, предотвращения правонарушений и задержания правонарушителей;</w:t>
      </w:r>
    </w:p>
    <w:p>
      <w:pPr>
        <w:spacing w:line="240" w:lineRule="auto"/>
        <w:rPr>
          <w:rFonts w:hAnsi="Times New Roman" w:cs="Times New Roman"/>
          <w:color w:val="000000"/>
          <w:sz w:val="24"/>
          <w:szCs w:val="24"/>
        </w:rPr>
      </w:pPr>
      <w:r>
        <w:rPr>
          <w:rFonts w:hAnsi="Times New Roman" w:cs="Times New Roman"/>
          <w:color w:val="000000"/>
          <w:sz w:val="24"/>
          <w:szCs w:val="24"/>
        </w:rPr>
        <w:t>ходить по железнодорожным путям, пересекать их под стоящими вагонами;</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оборванным электропроводам;</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разведение костров, сжигание тары и производственных отходов вблизи охраняемых объектов;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для осмотра транспортных средств неисправные приставные лестницы, подручные материалы, а также осматривать транспортные средства с подножек или колес;</w:t>
      </w:r>
    </w:p>
    <w:p>
      <w:pPr>
        <w:spacing w:line="240" w:lineRule="auto"/>
        <w:rPr>
          <w:rFonts w:hAnsi="Times New Roman" w:cs="Times New Roman"/>
          <w:color w:val="000000"/>
          <w:sz w:val="24"/>
          <w:szCs w:val="24"/>
        </w:rPr>
      </w:pPr>
      <w:r>
        <w:rPr>
          <w:rFonts w:hAnsi="Times New Roman" w:cs="Times New Roman"/>
          <w:color w:val="000000"/>
          <w:sz w:val="24"/>
          <w:szCs w:val="24"/>
        </w:rPr>
        <w:t>проверять документы (пропуска) на право выезда (въезда) во время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управлению воротами с автоматическим приводом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самостоятельно устранять недостатки в электроснабжении и неисправность технических средств охраны, требующие специальной подготовки работников охраны, а также применения запасных частей, инструментов и принадлежностей.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Осмотр транспортных средств и перевозимых на них грузов должен проводиться на досмотровых площадках или у проездных ворот с эстакад, лестниц-стремянок либо с приставных лестниц с крюками на концах.</w:t>
      </w:r>
    </w:p>
    <w:p>
      <w:pPr>
        <w:spacing w:line="240" w:lineRule="auto"/>
        <w:rPr>
          <w:rFonts w:hAnsi="Times New Roman" w:cs="Times New Roman"/>
          <w:color w:val="000000"/>
          <w:sz w:val="24"/>
          <w:szCs w:val="24"/>
        </w:rPr>
      </w:pPr>
      <w:r>
        <w:rPr>
          <w:rFonts w:hAnsi="Times New Roman" w:cs="Times New Roman"/>
          <w:color w:val="000000"/>
          <w:sz w:val="24"/>
          <w:szCs w:val="24"/>
        </w:rPr>
        <w:t>5.2.2. Досмотровые площадки в зимнее время должны очищаться от снега и льда и посыпаться песком либо иным противоскользящим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5.2.3. В целях предотвращения падения транспортного средства в канаву или с эстакады во время его передвижения осмотровые канавы и эстакады должны быть оснащены предохранительными ребордами.</w:t>
      </w:r>
    </w:p>
    <w:p>
      <w:pPr>
        <w:spacing w:line="240" w:lineRule="auto"/>
        <w:rPr>
          <w:rFonts w:hAnsi="Times New Roman" w:cs="Times New Roman"/>
          <w:color w:val="000000"/>
          <w:sz w:val="24"/>
          <w:szCs w:val="24"/>
        </w:rPr>
      </w:pPr>
      <w:r>
        <w:rPr>
          <w:rFonts w:hAnsi="Times New Roman" w:cs="Times New Roman"/>
          <w:color w:val="000000"/>
          <w:sz w:val="24"/>
          <w:szCs w:val="24"/>
        </w:rPr>
        <w:t>5.2.4. В местах перехода осмотровые канавы должны быть оснащены съемными переходными мостиками шириной, обеспечивающей безопасный переход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5.2.5. Площадки эстакад должны обеспечивать возможность досмотра кузовов грузовых автомобилей без захода на них и иметь площадь не менее мІ. Эстакады должны быть оборудованы лестницами с перилами для безопасного подъема и спуска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5.2.6. Перед осмотром двигателя транспортного средства с поднимающейся кабиной должны применяться штатные устройства автомобиля для фиксации кабины в поднятом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5.2.7. Запрещается прикасаться к горячим частям двигателя и к электрооборудованию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5.2.8. Лестницы, подножки, ступени транспортного средства перед осмотром должны быть очищены от грязи,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5.2.9. При вскрытии автофургона необходимо находиться на расстоянии от открываемых дверей автофургона во избежание получения травм открываемыми дверями либо вследствие возможного выпадения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5.2.10. Во избежание самопроизвольного движения транспортного средства при его осмотре водитель должен выключить двигатель, поставить рычаг переключения передач в нейтральное положение (на автомобилях с автоматической коробкой передач – в положение "Паркинг") и затормозить транспортное средство стояночным тормозом, по требованию работника охраны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5.2.11. Запрещается проводить осмотр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на открытых незащищенных площадках в грозу, метель, при сильном ветре и интенсивных атмосферных осадках, создающих угрозу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осмотр моторного отсека при работающем двигателе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с эстакад, не оборудованных приспособлениями, обеспечивающими безопасное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5.2.12. Перед пропуском транспортного средства с территории охраняемого объекта необходимо остановить транспортное средство, открыть проездные ворота. Створки немеханизированных проездных ворот в открытом положении должны быть зафиксированы стопорным устройством (фиксатором).</w:t>
      </w:r>
    </w:p>
    <w:p>
      <w:pPr>
        <w:spacing w:line="240" w:lineRule="auto"/>
        <w:rPr>
          <w:rFonts w:hAnsi="Times New Roman" w:cs="Times New Roman"/>
          <w:color w:val="000000"/>
          <w:sz w:val="24"/>
          <w:szCs w:val="24"/>
        </w:rPr>
      </w:pPr>
      <w:r>
        <w:rPr>
          <w:rFonts w:hAnsi="Times New Roman" w:cs="Times New Roman"/>
          <w:color w:val="000000"/>
          <w:sz w:val="24"/>
          <w:szCs w:val="24"/>
        </w:rPr>
        <w:t>5.2.13. Движение транспортных средств через проем ворот допускается только при полном открытии створок ворот.</w:t>
      </w:r>
    </w:p>
    <w:p>
      <w:pPr>
        <w:spacing w:line="240" w:lineRule="auto"/>
        <w:rPr>
          <w:rFonts w:hAnsi="Times New Roman" w:cs="Times New Roman"/>
          <w:color w:val="000000"/>
          <w:sz w:val="24"/>
          <w:szCs w:val="24"/>
        </w:rPr>
      </w:pPr>
      <w:r>
        <w:rPr>
          <w:rFonts w:hAnsi="Times New Roman" w:cs="Times New Roman"/>
          <w:color w:val="000000"/>
          <w:sz w:val="24"/>
          <w:szCs w:val="24"/>
        </w:rPr>
        <w:t>5.2.14. При управлении механизированными проездными воротами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отсутствии людей, транспортных средств и посторонних предметов в зоне движения створок ворот;</w:t>
      </w:r>
    </w:p>
    <w:p>
      <w:pPr>
        <w:spacing w:line="240" w:lineRule="auto"/>
        <w:rPr>
          <w:rFonts w:hAnsi="Times New Roman" w:cs="Times New Roman"/>
          <w:color w:val="000000"/>
          <w:sz w:val="24"/>
          <w:szCs w:val="24"/>
        </w:rPr>
      </w:pPr>
      <w:r>
        <w:rPr>
          <w:rFonts w:hAnsi="Times New Roman" w:cs="Times New Roman"/>
          <w:color w:val="000000"/>
          <w:sz w:val="24"/>
          <w:szCs w:val="24"/>
        </w:rPr>
        <w:t>снять запирающее устройство, если створки ворот дополнительно им заперты;</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открывание или закрывание створок ворот нажатием соответствующих кнопок на пульте управления до отключения привода и остановки створок в крайних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5.2.15. При обнаружении неисправности проездных ворот (возникновение постороннего шума, стука, вибрации створок ворот и механизмов управления ими) необходимо немедленно прекратить работу и сообщить о неисправности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5.2.16. По завершении пропуска транспортного средства створки механизированных ворот должны быть установлены в положение "Закрыто".</w:t>
      </w:r>
    </w:p>
    <w:p>
      <w:pPr>
        <w:spacing w:line="240" w:lineRule="auto"/>
        <w:rPr>
          <w:rFonts w:hAnsi="Times New Roman" w:cs="Times New Roman"/>
          <w:color w:val="000000"/>
          <w:sz w:val="24"/>
          <w:szCs w:val="24"/>
        </w:rPr>
      </w:pPr>
      <w:r>
        <w:rPr>
          <w:rFonts w:hAnsi="Times New Roman" w:cs="Times New Roman"/>
          <w:color w:val="000000"/>
          <w:sz w:val="24"/>
          <w:szCs w:val="24"/>
        </w:rPr>
        <w:t>5.2.17. Запрещено проходить или пробегать под движущимся полотном ворот.</w:t>
      </w:r>
    </w:p>
    <w:p>
      <w:pPr>
        <w:spacing w:line="240" w:lineRule="auto"/>
        <w:rPr>
          <w:rFonts w:hAnsi="Times New Roman" w:cs="Times New Roman"/>
          <w:color w:val="000000"/>
          <w:sz w:val="24"/>
          <w:szCs w:val="24"/>
        </w:rPr>
      </w:pPr>
      <w:r>
        <w:rPr>
          <w:rFonts w:hAnsi="Times New Roman" w:cs="Times New Roman"/>
          <w:color w:val="000000"/>
          <w:sz w:val="24"/>
          <w:szCs w:val="24"/>
        </w:rPr>
        <w:t>5.2.18. Не допускать прохождение работников организации и других лиц непосредственно через ворота. Для прохода они должны пользоваться проходной или калиткой.</w:t>
      </w:r>
    </w:p>
    <w:p>
      <w:pPr>
        <w:spacing w:line="240" w:lineRule="auto"/>
        <w:rPr>
          <w:rFonts w:hAnsi="Times New Roman" w:cs="Times New Roman"/>
          <w:color w:val="000000"/>
          <w:sz w:val="24"/>
          <w:szCs w:val="24"/>
        </w:rPr>
      </w:pPr>
      <w:r>
        <w:rPr>
          <w:rFonts w:hAnsi="Times New Roman" w:cs="Times New Roman"/>
          <w:color w:val="000000"/>
          <w:sz w:val="24"/>
          <w:szCs w:val="24"/>
        </w:rPr>
        <w:t>5.2.19. Запрещается допускать к управлению воротами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5.2.20. Во время работы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5.2.21.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5.2.22.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5.2.23.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5.2.24.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5.2.25.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5.2.26. При выполнении работ работнику на КПП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курить на рабочем месте,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срабатывания пожарной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немедленно сообщить об этом в пожарную охрану и прибыть на место, откуда поступил сигнал тревоги;</w:t>
      </w:r>
    </w:p>
    <w:p>
      <w:pPr>
        <w:spacing w:line="240" w:lineRule="auto"/>
        <w:rPr>
          <w:rFonts w:hAnsi="Times New Roman" w:cs="Times New Roman"/>
          <w:color w:val="000000"/>
          <w:sz w:val="24"/>
          <w:szCs w:val="24"/>
        </w:rPr>
      </w:pPr>
      <w:r>
        <w:rPr>
          <w:rFonts w:hAnsi="Times New Roman" w:cs="Times New Roman"/>
          <w:color w:val="000000"/>
          <w:sz w:val="24"/>
          <w:szCs w:val="24"/>
        </w:rPr>
        <w:t>если срабатывание было ложным, нужно дать отбой пожарной охране;</w:t>
      </w:r>
    </w:p>
    <w:p>
      <w:pPr>
        <w:spacing w:line="240" w:lineRule="auto"/>
        <w:rPr>
          <w:rFonts w:hAnsi="Times New Roman" w:cs="Times New Roman"/>
          <w:color w:val="000000"/>
          <w:sz w:val="24"/>
          <w:szCs w:val="24"/>
        </w:rPr>
      </w:pPr>
      <w:r>
        <w:rPr>
          <w:rFonts w:hAnsi="Times New Roman" w:cs="Times New Roman"/>
          <w:color w:val="000000"/>
          <w:sz w:val="24"/>
          <w:szCs w:val="24"/>
        </w:rPr>
        <w:t>в том случае, когда сигнал поступил из помещения, к которому доступ запрещен, необходимо действовать согласно требованиям другой специальной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возгорания следует отключить электроэнергию, обеспечить беспрепятственный доступ пожарных подразделений на территорию объекта,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помещении КПП должен быть список должностных лиц, которых следует вызывать в ночное время (выходные и праздничные дни) в случае возникновения пожара (в списке отмечаются адреса, служебные и домашние телефоны должностных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вынужденной эвакуации людей и материальных ценностей во время возникновения пожара или аварии работник должен снять (демонтировать) турникет, направить людей к запасным выходам, при необходимости помогать в проведении эвакуации материальных ценностей.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81eacf41be43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