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по бункеровке судна топливом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выполнении работ по бункеровке судна топливом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по бункеровке судна топливом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выполнении работ по бункеровке судна топливом;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работ по бункеровке судна топливом;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выполнении работ по бункеровке судна топливом.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работ по бункеровке судна топливом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в морских и речных портах</w:t>
      </w:r>
      <w:r>
        <w:rPr>
          <w:rFonts w:hAnsi="Times New Roman" w:cs="Times New Roman"/>
          <w:color w:val="000000"/>
          <w:sz w:val="24"/>
          <w:szCs w:val="24"/>
        </w:rPr>
        <w:t xml:space="preserve">, </w:t>
      </w:r>
      <w:r>
        <w:rPr>
          <w:rFonts w:hAnsi="Times New Roman" w:cs="Times New Roman"/>
          <w:color w:val="000000"/>
          <w:sz w:val="24"/>
          <w:szCs w:val="24"/>
        </w:rPr>
        <w:t>Приказ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на морских судах и судах внутреннего водного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выполнении работ по бункеровке судна топливом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соответствующей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При выполнении работ по бункеровке судна топливом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по бункеровке судна топливом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При выполнении работ по бункеровке судна топливом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изделий и оборудования;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Капитану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При выполнении работ по бункеровке судна топливом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3.8.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4.1.4. При обнаружении каких-либо неисправностей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Ответственное лицо должно убедиться в том, что все члены команды, занятые при бункеровке, знают судовую топливную систему, включая местонахождение и положение переливных и воздушных труб, переливных танков, мерительных труб, индикаторов уровня и способы остановки потока нефти в аварийных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4.4.2. Ответственное лицо должно узнать у береговой команды или бункеровщика о максимально допустимой скорости потока нефти, а также о максимальном рабочем давлении в трубопроводах подачи топлива. Он должен знать номера танков, которые он может последовательно заполнять при поддержании достаточной стабильности условий. Ему необходимо знать максимальное количество заполняемых танков, за которыми он и его команда должны обеспечить достаточный контроль. Все лица занятые при бункеровке должны знать последовательность заполнения танков.</w:t>
      </w:r>
    </w:p>
    <w:p>
      <w:pPr>
        <w:spacing w:line="240" w:lineRule="auto"/>
        <w:rPr>
          <w:rFonts w:hAnsi="Times New Roman" w:cs="Times New Roman"/>
          <w:color w:val="000000"/>
          <w:sz w:val="24"/>
          <w:szCs w:val="24"/>
        </w:rPr>
      </w:pPr>
      <w:r>
        <w:rPr>
          <w:rFonts w:hAnsi="Times New Roman" w:cs="Times New Roman"/>
          <w:color w:val="000000"/>
          <w:sz w:val="24"/>
          <w:szCs w:val="24"/>
        </w:rPr>
        <w:t>4.4.3. Ответственное лицо должно лично удостовериться, что вентиляционные трубы проверены и могут свободно и безопасно пропускать воздух и газы. Шпигаты должны быть заглушены (скапливающаяся на палубе во время дождя или таяния снега вода должна периодически спускаться, после чего шпигаты должны снова закрываться). Все вентили и соединения, а также воздушные трубы заполняемых танков, должны иметь поддоны, расположенные так, чтобы собрать все капли бункеруемой жидкости. Для болтовых соединений необходимо убедиться, что все болты на месте и надежно зажаты.</w:t>
      </w:r>
    </w:p>
    <w:p>
      <w:pPr>
        <w:spacing w:line="240" w:lineRule="auto"/>
        <w:rPr>
          <w:rFonts w:hAnsi="Times New Roman" w:cs="Times New Roman"/>
          <w:color w:val="000000"/>
          <w:sz w:val="24"/>
          <w:szCs w:val="24"/>
        </w:rPr>
      </w:pPr>
      <w:r>
        <w:rPr>
          <w:rFonts w:hAnsi="Times New Roman" w:cs="Times New Roman"/>
          <w:color w:val="000000"/>
          <w:sz w:val="24"/>
          <w:szCs w:val="24"/>
        </w:rPr>
        <w:t>4.4.4. Ответственное лицо должно убедиться, что ведется постоянное наблюдение за наполнением танков с целью определения количества принятого на борт топлива и масла, лично убедиться, что можно безопасно принять необходимое количество топлива и масла. Он обязан удостовериться, что бункеровщик также проводит измерение количества отпускаемой жидкости. В случае нагрева топлива необходимо учитывать, что объем его увеличивается с ростом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4.4.5. Важно, чтобы переливной танк или бортовой танк, используемый в этом качестве, заполнялся последним. Приемный клапан этого танка должен быть закрыт до тех пор, пока он не будет заполняться в конце бункеровки. Проверка необходима, т.к. все остальные вентили на приемной линии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4.4.6. Основными причинами нефтяного загрязнения являются переполнение танков при бункеровке и повреждение гибких шлангов. Гибкие шланги следует проверять, испытывать и поддерживать в состоянии, требуемом производителем и соответствующими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4.4.7. На судах имеющих объединенную систему переливных труб, необходимо включить и держать в рабочем состоянии сигнализацию о переливе, проверить работу этой системы и сделать запись в машинном журнале о ее проверке. В этом случае поддоны (огороженные участки палубы или переносные емкости) должны быть установлены только под или вокруг отверстия воздушной трубы из переливной цистерны и под (или вокруг) приемного патрубка трубопровода приема топлива (масла).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Бункеровку необходимо начинать при минимальной интенсивности подачи, с тем чтобы можно было остановить прием при обнаружении неисправностей. После проверки поступления топлива (масла) в намеченные цистерны и отсутствия протечек в шланговых соединениях интенсивность бункеровки может быть доведена до номинальной. В процессе приемки необходимо постоянно контролировать давление на входе в судовой трубопровод с тем, чтобы убедиться, что не превышается максимальное рабочее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5.1.2. Проводится периодическая проверка уровня жидкости в заполняемых танках. Перед окончанием заполнения каждого танка интенсивность заполнения необходимо снизить открытием клапанов в следующий заполняемый танк. Перед окончанием заполнения танка должен быть дан предупредительный сигнал бункеровщику и снижена скорость подачи. Закрыть клапаны заполненной цистерны можно только после открытия клапанов следующих танков. Вентили на приемных линиях нельзя закрывать до тех пор пока подача топлива или масла не будет прекращена, а шланги дренированы.</w:t>
      </w:r>
    </w:p>
    <w:p>
      <w:pPr>
        <w:spacing w:line="240" w:lineRule="auto"/>
        <w:rPr>
          <w:rFonts w:hAnsi="Times New Roman" w:cs="Times New Roman"/>
          <w:color w:val="000000"/>
          <w:sz w:val="24"/>
          <w:szCs w:val="24"/>
        </w:rPr>
      </w:pPr>
      <w:r>
        <w:rPr>
          <w:rFonts w:hAnsi="Times New Roman" w:cs="Times New Roman"/>
          <w:color w:val="000000"/>
          <w:sz w:val="24"/>
          <w:szCs w:val="24"/>
        </w:rPr>
        <w:t>5.1.3. Через 10 ... 15 мин после окончания заполнения цистерны и перекрытия клапанов необходимо проверить уровень топлива (масла) в ней. Повышение уровня означает, что в цистерну, несмотря на закрытие клапанов, продолжает поступать топливо (масло), и поэтому необходимо принять соответствующие меры для предотвращения перелива.</w:t>
      </w:r>
    </w:p>
    <w:p>
      <w:pPr>
        <w:spacing w:line="240" w:lineRule="auto"/>
        <w:rPr>
          <w:rFonts w:hAnsi="Times New Roman" w:cs="Times New Roman"/>
          <w:color w:val="000000"/>
          <w:sz w:val="24"/>
          <w:szCs w:val="24"/>
        </w:rPr>
      </w:pPr>
      <w:r>
        <w:rPr>
          <w:rFonts w:hAnsi="Times New Roman" w:cs="Times New Roman"/>
          <w:color w:val="000000"/>
          <w:sz w:val="24"/>
          <w:szCs w:val="24"/>
        </w:rPr>
        <w:t>5.1.4. Перед началом приёмки топлива, (сдачи нефтесодержащих вод), вахтенным помощником капитана объявляется о начале бункеровки с указанием борта бункеровки, о соблюдении правил пожарной безопасности при бункеровке.</w:t>
      </w:r>
    </w:p>
    <w:p>
      <w:pPr>
        <w:spacing w:line="240" w:lineRule="auto"/>
        <w:rPr>
          <w:rFonts w:hAnsi="Times New Roman" w:cs="Times New Roman"/>
          <w:color w:val="000000"/>
          <w:sz w:val="24"/>
          <w:szCs w:val="24"/>
        </w:rPr>
      </w:pPr>
      <w:r>
        <w:rPr>
          <w:rFonts w:hAnsi="Times New Roman" w:cs="Times New Roman"/>
          <w:color w:val="000000"/>
          <w:sz w:val="24"/>
          <w:szCs w:val="24"/>
        </w:rPr>
        <w:t>На мачте судна поднять флаг «Б», ночью включить красный круговой огонь (Ответственный – вахтенный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закрытие иллюминаторов со стороны борта, с которого принимается бункер. (Ответственный – вахтенный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У места шланговки организовать пожарный пост с первичными средствами пожаротушения (огнетушитель, покрывало для тушения пламени, ящик с песком, лопата) и проложена пожарная линия с пенным стволом. (Ответственный – вахтенный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Место приёма (сдачи) оградить знаками «Курение запрещено» и «Проход запрещён». (Ответственный – вахтенный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Привести к немедленному действию противопожарные средства судна. (Ответственный – вахтенный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В темное время суток обеспечить достаточное освещение места приема топлива (масла), сдачи нефтесодержащих вод. (Ответственный – вахтенный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Провести инструктаж лиц, участвующих в бункеровочной операции. (Ответственный за бункеровку).</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количество топлива (масла) в цистернах, в которые планируется приём топлива (масла), уточнить, сколько топлива (масла) должно быть принято при бункеровке (Ответственный за бункеровку).</w:t>
      </w:r>
    </w:p>
    <w:p>
      <w:pPr>
        <w:spacing w:line="240" w:lineRule="auto"/>
        <w:rPr>
          <w:rFonts w:hAnsi="Times New Roman" w:cs="Times New Roman"/>
          <w:color w:val="000000"/>
          <w:sz w:val="24"/>
          <w:szCs w:val="24"/>
        </w:rPr>
      </w:pPr>
      <w:r>
        <w:rPr>
          <w:rFonts w:hAnsi="Times New Roman" w:cs="Times New Roman"/>
          <w:color w:val="000000"/>
          <w:sz w:val="24"/>
          <w:szCs w:val="24"/>
        </w:rPr>
        <w:t>Уточнить последовательность заполнения цистерн, проверить исправность сигнальных устройств, переливных, воздушных и мерительных труб (Ответственный за бункеровку).</w:t>
      </w:r>
    </w:p>
    <w:p>
      <w:pPr>
        <w:spacing w:line="240" w:lineRule="auto"/>
        <w:rPr>
          <w:rFonts w:hAnsi="Times New Roman" w:cs="Times New Roman"/>
          <w:color w:val="000000"/>
          <w:sz w:val="24"/>
          <w:szCs w:val="24"/>
        </w:rPr>
      </w:pPr>
      <w:r>
        <w:rPr>
          <w:rFonts w:hAnsi="Times New Roman" w:cs="Times New Roman"/>
          <w:color w:val="000000"/>
          <w:sz w:val="24"/>
          <w:szCs w:val="24"/>
        </w:rPr>
        <w:t>В местах присоединения шлангов, под арматурой, вокруг воздушных труб установить поддоны для сбора возможных протечек, заглушить все палубные шпигаты, через которые нефтепродукты могут попасть в воду. (Ответственный за бункеровку).</w:t>
      </w:r>
    </w:p>
    <w:p>
      <w:pPr>
        <w:spacing w:line="240" w:lineRule="auto"/>
        <w:rPr>
          <w:rFonts w:hAnsi="Times New Roman" w:cs="Times New Roman"/>
          <w:color w:val="000000"/>
          <w:sz w:val="24"/>
          <w:szCs w:val="24"/>
        </w:rPr>
      </w:pPr>
      <w:r>
        <w:rPr>
          <w:rFonts w:hAnsi="Times New Roman" w:cs="Times New Roman"/>
          <w:color w:val="000000"/>
          <w:sz w:val="24"/>
          <w:szCs w:val="24"/>
        </w:rPr>
        <w:t>В месте приёма топлива (масла) приготовить к использованию ветошь (сорбирующие материалы). (Ответственный за бункеровку).</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и постоянно поддерживать связь с вахтенным начальником бункеровочной станции с помощью переносной радиостанции. (Ответственный за бункеровку).</w:t>
      </w:r>
    </w:p>
    <w:p>
      <w:pPr>
        <w:spacing w:line="240" w:lineRule="auto"/>
        <w:rPr>
          <w:rFonts w:hAnsi="Times New Roman" w:cs="Times New Roman"/>
          <w:color w:val="000000"/>
          <w:sz w:val="24"/>
          <w:szCs w:val="24"/>
        </w:rPr>
      </w:pPr>
      <w:r>
        <w:rPr>
          <w:rFonts w:hAnsi="Times New Roman" w:cs="Times New Roman"/>
          <w:color w:val="000000"/>
          <w:sz w:val="24"/>
          <w:szCs w:val="24"/>
        </w:rPr>
        <w:t>От каждой партии топлива, масла должна быть отобрана проба (опломбированная бункеровщиком с указанием температуры топлива или масла, даты бункеровки, названия бункеровщика), которая храниться на судне в течении всего срока использования этой партии.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Ответственным лицом за бункеровку согласовывается с вахтенным начальником бункеровочной станции рабочее давление бункеровки.</w:t>
      </w:r>
    </w:p>
    <w:p>
      <w:pPr>
        <w:spacing w:line="240" w:lineRule="auto"/>
        <w:rPr>
          <w:rFonts w:hAnsi="Times New Roman" w:cs="Times New Roman"/>
          <w:color w:val="000000"/>
          <w:sz w:val="24"/>
          <w:szCs w:val="24"/>
        </w:rPr>
      </w:pPr>
      <w:r>
        <w:rPr>
          <w:rFonts w:hAnsi="Times New Roman" w:cs="Times New Roman"/>
          <w:color w:val="000000"/>
          <w:sz w:val="24"/>
          <w:szCs w:val="24"/>
        </w:rPr>
        <w:t>В начальный период бункеровки подача топлива (масла) должна быть минимальной с тем, чтобы можно было прекратить приём при обнаружении неисправностей. Только убедившись, что топливо (масло) поступает в цистерны, намеченные для заполнения, а также в отсутствии протечек в соединениях шлангов, можно увеличивать подачу до номинального значения.</w:t>
      </w:r>
    </w:p>
    <w:p>
      <w:pPr>
        <w:spacing w:line="240" w:lineRule="auto"/>
        <w:rPr>
          <w:rFonts w:hAnsi="Times New Roman" w:cs="Times New Roman"/>
          <w:color w:val="000000"/>
          <w:sz w:val="24"/>
          <w:szCs w:val="24"/>
        </w:rPr>
      </w:pPr>
      <w:r>
        <w:rPr>
          <w:rFonts w:hAnsi="Times New Roman" w:cs="Times New Roman"/>
          <w:color w:val="000000"/>
          <w:sz w:val="24"/>
          <w:szCs w:val="24"/>
        </w:rPr>
        <w:t>При достижении номинальной производительности бункеровки убедиться, что давление на входе в судовой трубопровод (а следовательно, давление в шлангах) не превышает рабочего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приёма топлива (масла), сдачи нефтесодержащих вод, постоянно осуществлять контроль над заполнением цистерн. Перед окончанием заполнения должен быть подан сигнал на бункеровочную станцию о снижении подачи, а затем и её прекращении. Ёмкости не должны заполняться более чем на 95 % их объема.</w:t>
      </w:r>
    </w:p>
    <w:p>
      <w:pPr>
        <w:spacing w:line="240" w:lineRule="auto"/>
        <w:rPr>
          <w:rFonts w:hAnsi="Times New Roman" w:cs="Times New Roman"/>
          <w:color w:val="000000"/>
          <w:sz w:val="24"/>
          <w:szCs w:val="24"/>
        </w:rPr>
      </w:pPr>
      <w:r>
        <w:rPr>
          <w:rFonts w:hAnsi="Times New Roman" w:cs="Times New Roman"/>
          <w:color w:val="000000"/>
          <w:sz w:val="24"/>
          <w:szCs w:val="24"/>
        </w:rPr>
        <w:t>Клапаны на приёмных трубопроводах судна нельзя закрывать до тех пор, пока не будет прекращена подача топлива (масла) с бункеровочной станции. Лицо, ответственное за бункеровку должно лично убедиться в прекращении подачи.</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заполнения и перекрытия клапанов (через 10 – 15 мин) следует проверить уровень топлива (масла) в цистерне. Повышение уровня означает, что в цистерну продолжает поступать топливо (масло), поэтому необходимо предпринять соответствующие меры для предотвращения перелива топлива.</w:t>
      </w:r>
    </w:p>
    <w:p>
      <w:pPr>
        <w:spacing w:line="240" w:lineRule="auto"/>
        <w:rPr>
          <w:rFonts w:hAnsi="Times New Roman" w:cs="Times New Roman"/>
          <w:color w:val="000000"/>
          <w:sz w:val="24"/>
          <w:szCs w:val="24"/>
        </w:rPr>
      </w:pPr>
      <w:r>
        <w:rPr>
          <w:rFonts w:hAnsi="Times New Roman" w:cs="Times New Roman"/>
          <w:color w:val="000000"/>
          <w:sz w:val="24"/>
          <w:szCs w:val="24"/>
        </w:rPr>
        <w:t>Если в процессе бункеровки имели место протечки и на палубе образовались нефтяные пятна, очистку палубы производить только впитывающими (сорбирующие нефтепродукты) материалами. Смыв с палубы за борт категорически запрещён.</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При выполнении работ по бункеровке судна топливом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судна, по причине физического износа, аварии,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аварийной обстановке: оповестить об опасности окружающих людей и действовать в соответствии с мероприятиями по подготовке судна и экипажа к штормовым условиям.</w:t>
      </w:r>
    </w:p>
    <w:p>
      <w:pPr>
        <w:spacing w:line="240" w:lineRule="auto"/>
        <w:rPr>
          <w:rFonts w:hAnsi="Times New Roman" w:cs="Times New Roman"/>
          <w:color w:val="000000"/>
          <w:sz w:val="24"/>
          <w:szCs w:val="24"/>
        </w:rPr>
      </w:pPr>
      <w:r>
        <w:rPr>
          <w:rFonts w:hAnsi="Times New Roman" w:cs="Times New Roman"/>
          <w:color w:val="000000"/>
          <w:sz w:val="24"/>
          <w:szCs w:val="24"/>
        </w:rPr>
        <w:t>6.2.3.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невозможности вызова врача на место происшествия необходимо обеспечить транспортировку пострадавшего в ближайшее лечебное учреждение. Перевозить пострадавшего можно только при удовлетворительном дыхании и устойчивом пульсе. Если состояние пострадавшего не позволяет его транспортировать, необходимо продолжить оказывать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приема топлива (масла) необходимо уменьшить интенсивность подачи, о чем следует заранее уведомить персонал бункерующего сооружения. Цистерны двойного дна следует по возможности доливать из диптанков. Концевые палубные клапаны на трубопроводе приема топлива следует закрывать только после остановки подающего насоса и осушения шлангов.</w:t>
      </w:r>
    </w:p>
    <w:p>
      <w:pPr>
        <w:spacing w:line="240" w:lineRule="auto"/>
        <w:rPr>
          <w:rFonts w:hAnsi="Times New Roman" w:cs="Times New Roman"/>
          <w:color w:val="000000"/>
          <w:sz w:val="24"/>
          <w:szCs w:val="24"/>
        </w:rPr>
      </w:pPr>
      <w:r>
        <w:rPr>
          <w:rFonts w:hAnsi="Times New Roman" w:cs="Times New Roman"/>
          <w:color w:val="000000"/>
          <w:sz w:val="24"/>
          <w:szCs w:val="24"/>
        </w:rPr>
        <w:t>7.1.2. После того как прием топлива (масла) окончен, произведены контрольные замеры в цистернах топлива (масла), закрыты и осушены шланги и клапаны на приеме топлива (масла), поддоны или огороженные емкости под приемными патрубками бункеровочных магистралей топлива (масла) осушены, можно отсоединять шланги.</w:t>
      </w:r>
    </w:p>
    <w:p>
      <w:pPr>
        <w:spacing w:line="240" w:lineRule="auto"/>
        <w:rPr>
          <w:rFonts w:hAnsi="Times New Roman" w:cs="Times New Roman"/>
          <w:color w:val="000000"/>
          <w:sz w:val="24"/>
          <w:szCs w:val="24"/>
        </w:rPr>
      </w:pPr>
      <w:r>
        <w:rPr>
          <w:rFonts w:hAnsi="Times New Roman" w:cs="Times New Roman"/>
          <w:color w:val="000000"/>
          <w:sz w:val="24"/>
          <w:szCs w:val="24"/>
        </w:rPr>
        <w:t>7.1.3. По окончании бункеровки фланцы должны быть разъединены и заглушены на все болты, как на приемном трубопроводе так и на шланге. Эти работы должны производиться над поддонами. Все топливные линии и приемные клапаны танков должны быть надежно закрыты. Измерительные устройства танков должны закрываться в последнюю очередь.</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7.2.2. Убрать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5fa1b5ead9a44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