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по разбору (снятии) заваленной продукции и паллет в стеллажной системе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разбору (снятии) заваленной продукции и паллет в стеллажной системе.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на высоте, утвержденные </w:t>
      </w:r>
      <w:r>
        <w:rPr>
          <w:rFonts w:hAnsi="Times New Roman" w:cs="Times New Roman"/>
          <w:color w:val="000000"/>
          <w:sz w:val="24"/>
          <w:szCs w:val="24"/>
        </w:rPr>
        <w:t>приказом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разбору (снятии) заваленной продукции и паллет в стеллажной системе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машин, промышленного транспорта, перемещаемых грузов;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предметов (перемещаемого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запыленности и загазованности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неблагоприятных климатических условий на открытых площадках (дождь, снег, туман, ветер);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расположения рабочих мест на высоте относительно поверхности рабочих площадок и водной поверхности;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перегрузок;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нервно-психических перегрузок;</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на мачтовом несамоходном подъемнике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погрузочно-разгрузочных приспособлений, индивидуальных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4.4.4. Подготовить свое рабочее место: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погрузочно-разгрузочная площадка, проходы и проезды освобождаются от посторонних предметов, ликвидируются ямы, рытвины, скользкие места посыпаются противоскользящими средствами (например, песком или мелким шлаком);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проверяется и обеспечивается исправное состояние подъемников, люков, трапов в складских помещениях, расположенных в подвалах и полуподвалах;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обеспечивается безопасное для выполнения работ освещение рабочих мест;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проводится осмотр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работе разрешается после выполнения подготовительных мероприятий и устранения всех недостатков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по разбору (снятии) заваленной продукции и паллет в стеллажной системе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Производство работ допускается при соблюдении предельно допустимых норм разового подъема тяжестей (без перемещения): мужчинами – не более 50 кг, женщинами – не более 15 кг.</w:t>
      </w:r>
    </w:p>
    <w:p>
      <w:pPr>
        <w:spacing w:line="240" w:lineRule="auto"/>
        <w:rPr>
          <w:rFonts w:hAnsi="Times New Roman" w:cs="Times New Roman"/>
          <w:color w:val="000000"/>
          <w:sz w:val="24"/>
          <w:szCs w:val="24"/>
        </w:rPr>
      </w:pPr>
      <w:r>
        <w:rPr>
          <w:rFonts w:hAnsi="Times New Roman" w:cs="Times New Roman"/>
          <w:color w:val="000000"/>
          <w:sz w:val="24"/>
          <w:szCs w:val="24"/>
        </w:rPr>
        <w:t>5.1.4. Масса груза, размещаемого на стеллажах, не должна превышать величину предельно допустимой нагрузки на них. Величина предельно допустимой нагрузки на полки стеллажа должна указываться на каждом стеллаже.</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размещать грузы на стеллажи, которые: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соответствуют по своим размерам габаритам размещаемых на них грузов;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рассчитаны на массу размещаемых грузов;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неисправны (имеют механические повреждения и деформации, превышающие допустимые значения) и не закреплены таким образом, чтобы исключалась возможность их падения.</w:t>
      </w:r>
    </w:p>
    <w:p>
      <w:pPr>
        <w:spacing w:line="240" w:lineRule="auto"/>
        <w:rPr>
          <w:rFonts w:hAnsi="Times New Roman" w:cs="Times New Roman"/>
          <w:color w:val="000000"/>
          <w:sz w:val="24"/>
          <w:szCs w:val="24"/>
        </w:rPr>
      </w:pPr>
      <w:r>
        <w:rPr>
          <w:rFonts w:hAnsi="Times New Roman" w:cs="Times New Roman"/>
          <w:color w:val="000000"/>
          <w:sz w:val="24"/>
          <w:szCs w:val="24"/>
        </w:rPr>
        <w:t>5.1.6. Загрузку стеллажа начинать снизу по всей длине ряда стеллажей: сначала полностью заполнить нижние панели (полки) по всей длине ряда, затем переходить на заполнение вышерасположенного ряда панелей (полок).</w:t>
      </w:r>
    </w:p>
    <w:p>
      <w:pPr>
        <w:spacing w:line="240" w:lineRule="auto"/>
        <w:rPr>
          <w:rFonts w:hAnsi="Times New Roman" w:cs="Times New Roman"/>
          <w:color w:val="000000"/>
          <w:sz w:val="24"/>
          <w:szCs w:val="24"/>
        </w:rPr>
      </w:pPr>
      <w:r>
        <w:rPr>
          <w:rFonts w:hAnsi="Times New Roman" w:cs="Times New Roman"/>
          <w:color w:val="000000"/>
          <w:sz w:val="24"/>
          <w:szCs w:val="24"/>
        </w:rPr>
        <w:t>5.1.7 Распределять нагрузку по ярусам с уменьшением по высоте.</w:t>
      </w:r>
    </w:p>
    <w:p>
      <w:pPr>
        <w:spacing w:line="240" w:lineRule="auto"/>
        <w:rPr>
          <w:rFonts w:hAnsi="Times New Roman" w:cs="Times New Roman"/>
          <w:color w:val="000000"/>
          <w:sz w:val="24"/>
          <w:szCs w:val="24"/>
        </w:rPr>
      </w:pPr>
      <w:r>
        <w:rPr>
          <w:rFonts w:hAnsi="Times New Roman" w:cs="Times New Roman"/>
          <w:color w:val="000000"/>
          <w:sz w:val="24"/>
          <w:szCs w:val="24"/>
        </w:rPr>
        <w:t>5.1.8. Двухсторонние стеллажи нагружать равномерно с двух сторон (сначала загрузить нижние полки с двух сторон, затем переходить выше).</w:t>
      </w:r>
    </w:p>
    <w:p>
      <w:pPr>
        <w:spacing w:line="240" w:lineRule="auto"/>
        <w:rPr>
          <w:rFonts w:hAnsi="Times New Roman" w:cs="Times New Roman"/>
          <w:color w:val="000000"/>
          <w:sz w:val="24"/>
          <w:szCs w:val="24"/>
        </w:rPr>
      </w:pPr>
      <w:r>
        <w:rPr>
          <w:rFonts w:hAnsi="Times New Roman" w:cs="Times New Roman"/>
          <w:color w:val="000000"/>
          <w:sz w:val="24"/>
          <w:szCs w:val="24"/>
        </w:rPr>
        <w:t>5.1.9. Распределять нагрузку равномерно по всей плоскости панели (полки).</w:t>
      </w:r>
    </w:p>
    <w:p>
      <w:pPr>
        <w:spacing w:line="240" w:lineRule="auto"/>
        <w:rPr>
          <w:rFonts w:hAnsi="Times New Roman" w:cs="Times New Roman"/>
          <w:color w:val="000000"/>
          <w:sz w:val="24"/>
          <w:szCs w:val="24"/>
        </w:rPr>
      </w:pPr>
      <w:r>
        <w:rPr>
          <w:rFonts w:hAnsi="Times New Roman" w:cs="Times New Roman"/>
          <w:color w:val="000000"/>
          <w:sz w:val="24"/>
          <w:szCs w:val="24"/>
        </w:rPr>
        <w:t>5.1.10. Уменьшать нагрузку с увеличением расстояния между ярусами.</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превышения допустимых нагрузок на ярус. Указанные нагрузки должны быть отмечены в таблице грузоподъемности и размещены на стеллаже;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появления зазоров между стойками стеллажей или полом (например, при просадке полов);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соударения грузов с элементами стеллажа во время укладки его подъемно-транспортным оборудованием;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соприкосновения груза со стенами, потолком, настилом верхнего яруса;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механических повреждений и ударных нагрузок;</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изменения конструкции стеллажа.</w:t>
      </w:r>
    </w:p>
    <w:p>
      <w:pPr>
        <w:spacing w:line="240" w:lineRule="auto"/>
        <w:rPr>
          <w:rFonts w:hAnsi="Times New Roman" w:cs="Times New Roman"/>
          <w:color w:val="000000"/>
          <w:sz w:val="24"/>
          <w:szCs w:val="24"/>
        </w:rPr>
      </w:pPr>
      <w:r>
        <w:rPr>
          <w:rFonts w:hAnsi="Times New Roman" w:cs="Times New Roman"/>
          <w:color w:val="000000"/>
          <w:sz w:val="24"/>
          <w:szCs w:val="24"/>
        </w:rPr>
        <w:t>5.1.12. Перед подъемом груза на поддоне (паллете) убедиться в том, что он правильно расположен, хорошо отцентрован, стабилен.</w:t>
      </w:r>
    </w:p>
    <w:p>
      <w:pPr>
        <w:spacing w:line="240" w:lineRule="auto"/>
        <w:rPr>
          <w:rFonts w:hAnsi="Times New Roman" w:cs="Times New Roman"/>
          <w:color w:val="000000"/>
          <w:sz w:val="24"/>
          <w:szCs w:val="24"/>
        </w:rPr>
      </w:pPr>
      <w:r>
        <w:rPr>
          <w:rFonts w:hAnsi="Times New Roman" w:cs="Times New Roman"/>
          <w:color w:val="000000"/>
          <w:sz w:val="24"/>
          <w:szCs w:val="24"/>
        </w:rPr>
        <w:t>5.1.13. Транспортировку груза осуществлять на высоте 15-20 см над уровнем пола.</w:t>
      </w:r>
    </w:p>
    <w:p>
      <w:pPr>
        <w:spacing w:line="240" w:lineRule="auto"/>
        <w:rPr>
          <w:rFonts w:hAnsi="Times New Roman" w:cs="Times New Roman"/>
          <w:color w:val="000000"/>
          <w:sz w:val="24"/>
          <w:szCs w:val="24"/>
        </w:rPr>
      </w:pPr>
      <w:r>
        <w:rPr>
          <w:rFonts w:hAnsi="Times New Roman" w:cs="Times New Roman"/>
          <w:color w:val="000000"/>
          <w:sz w:val="24"/>
          <w:szCs w:val="24"/>
        </w:rPr>
        <w:t>5.1.14. Соблюдать скоростной режим при подъезде к стеллажу, избегать резких поворотов, торможений.</w:t>
      </w:r>
    </w:p>
    <w:p>
      <w:pPr>
        <w:spacing w:line="240" w:lineRule="auto"/>
        <w:rPr>
          <w:rFonts w:hAnsi="Times New Roman" w:cs="Times New Roman"/>
          <w:color w:val="000000"/>
          <w:sz w:val="24"/>
          <w:szCs w:val="24"/>
        </w:rPr>
      </w:pPr>
      <w:r>
        <w:rPr>
          <w:rFonts w:hAnsi="Times New Roman" w:cs="Times New Roman"/>
          <w:color w:val="000000"/>
          <w:sz w:val="24"/>
          <w:szCs w:val="24"/>
        </w:rPr>
        <w:t>5.1.15. Укладку и центрирование поддона (паллеты) на стеллаже производить приподнятыми вилами.</w:t>
      </w:r>
    </w:p>
    <w:p>
      <w:pPr>
        <w:spacing w:line="240" w:lineRule="auto"/>
        <w:rPr>
          <w:rFonts w:hAnsi="Times New Roman" w:cs="Times New Roman"/>
          <w:color w:val="000000"/>
          <w:sz w:val="24"/>
          <w:szCs w:val="24"/>
        </w:rPr>
      </w:pPr>
      <w:r>
        <w:rPr>
          <w:rFonts w:hAnsi="Times New Roman" w:cs="Times New Roman"/>
          <w:color w:val="000000"/>
          <w:sz w:val="24"/>
          <w:szCs w:val="24"/>
        </w:rPr>
        <w:t>5.1.16. Снятие поддона (паллеты) с вил выполнять после окончательной укладки груза на панель (полку).</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с промышленными стеллажами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грузы на поврежденных стеллажах;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перегружать ярусы стеллажей выше допустимых нагрузок;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бросать груз на панели (полки);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залезать на них;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ПТО в качестве личного транспортного средства;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на нем людей;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подъезжать к стеллажу с грузом, ограничивающим обзор;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поддон (паллету) с вил путем волочения по панели (полке);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неисправно оборудование, приспособления, тару, ПТО;</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color w:val="000000"/>
          <w:sz w:val="24"/>
          <w:szCs w:val="24"/>
        </w:rPr>
        <w:t>5.1.18. Рабочие места грузоподъемных механизмов, расположенные выше 5 м, должны обеспечиваться средствами эвакуации с высоты (средствами самоспасения).</w:t>
      </w:r>
    </w:p>
    <w:p>
      <w:pPr>
        <w:spacing w:line="240" w:lineRule="auto"/>
        <w:rPr>
          <w:rFonts w:hAnsi="Times New Roman" w:cs="Times New Roman"/>
          <w:color w:val="000000"/>
          <w:sz w:val="24"/>
          <w:szCs w:val="24"/>
        </w:rPr>
      </w:pPr>
      <w:r>
        <w:rPr>
          <w:rFonts w:hAnsi="Times New Roman" w:cs="Times New Roman"/>
          <w:color w:val="000000"/>
          <w:sz w:val="24"/>
          <w:szCs w:val="24"/>
        </w:rPr>
        <w:t>5.1.20. На платформе или клети подъемника, предназначенного или разрешенного для подъема людей, на видном месте должно быть указано максимальное количество человек, поднимаемых одновременно.</w:t>
      </w:r>
    </w:p>
    <w:p>
      <w:pPr>
        <w:spacing w:line="240" w:lineRule="auto"/>
        <w:rPr>
          <w:rFonts w:hAnsi="Times New Roman" w:cs="Times New Roman"/>
          <w:color w:val="000000"/>
          <w:sz w:val="24"/>
          <w:szCs w:val="24"/>
        </w:rPr>
      </w:pPr>
      <w:r>
        <w:rPr>
          <w:rFonts w:hAnsi="Times New Roman" w:cs="Times New Roman"/>
          <w:color w:val="000000"/>
          <w:sz w:val="24"/>
          <w:szCs w:val="24"/>
        </w:rPr>
        <w:t>5.1.21. Строповка поднимаемого груза за выступы, штурвалы, штуцера и другие устройства, не рассчитанные для его подъема,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5.1.22. Длинномерные грузы (балки, колонны) при подъеме и спуске должны направляться с использованием канатных, тросовых оттяжек.</w:t>
      </w:r>
    </w:p>
    <w:p>
      <w:pPr>
        <w:spacing w:line="240" w:lineRule="auto"/>
        <w:rPr>
          <w:rFonts w:hAnsi="Times New Roman" w:cs="Times New Roman"/>
          <w:color w:val="000000"/>
          <w:sz w:val="24"/>
          <w:szCs w:val="24"/>
        </w:rPr>
      </w:pPr>
      <w:r>
        <w:rPr>
          <w:rFonts w:hAnsi="Times New Roman" w:cs="Times New Roman"/>
          <w:color w:val="000000"/>
          <w:sz w:val="24"/>
          <w:szCs w:val="24"/>
        </w:rPr>
        <w:t>5.1.23. Не допускается при работе грузоподъемными механизмами:</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груз в подвешенном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б) поднимать, опускать, перемещать людей не предназначенными для этих целей грузоподъемными механизмами;</w:t>
      </w:r>
    </w:p>
    <w:p>
      <w:pPr>
        <w:spacing w:line="240" w:lineRule="auto"/>
        <w:rPr>
          <w:rFonts w:hAnsi="Times New Roman" w:cs="Times New Roman"/>
          <w:color w:val="000000"/>
          <w:sz w:val="24"/>
          <w:szCs w:val="24"/>
        </w:rPr>
      </w:pPr>
      <w:r>
        <w:rPr>
          <w:rFonts w:hAnsi="Times New Roman" w:cs="Times New Roman"/>
          <w:color w:val="000000"/>
          <w:sz w:val="24"/>
          <w:szCs w:val="24"/>
        </w:rPr>
        <w:t>в) производить подъем, перемещение грузов при недостаточной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г) подтаскивать груз при наклонном положении грузовых канатов;</w:t>
      </w:r>
    </w:p>
    <w:p>
      <w:pPr>
        <w:spacing w:line="240" w:lineRule="auto"/>
        <w:rPr>
          <w:rFonts w:hAnsi="Times New Roman" w:cs="Times New Roman"/>
          <w:color w:val="000000"/>
          <w:sz w:val="24"/>
          <w:szCs w:val="24"/>
        </w:rPr>
      </w:pPr>
      <w:r>
        <w:rPr>
          <w:rFonts w:hAnsi="Times New Roman" w:cs="Times New Roman"/>
          <w:color w:val="000000"/>
          <w:sz w:val="24"/>
          <w:szCs w:val="24"/>
        </w:rPr>
        <w:t>д) поднимать груз, масса которого превышает грузоподъемность механизма, поднимать примерзший или защемленный груз, груз неизвестной массы;</w:t>
      </w:r>
    </w:p>
    <w:p>
      <w:pPr>
        <w:spacing w:line="240" w:lineRule="auto"/>
        <w:rPr>
          <w:rFonts w:hAnsi="Times New Roman" w:cs="Times New Roman"/>
          <w:color w:val="000000"/>
          <w:sz w:val="24"/>
          <w:szCs w:val="24"/>
        </w:rPr>
      </w:pPr>
      <w:r>
        <w:rPr>
          <w:rFonts w:hAnsi="Times New Roman" w:cs="Times New Roman"/>
          <w:color w:val="000000"/>
          <w:sz w:val="24"/>
          <w:szCs w:val="24"/>
        </w:rPr>
        <w:t>е) оттягивать груз во время его подъема, перемещения или опускания, а также выравнивать его положение собственной массой;</w:t>
      </w:r>
    </w:p>
    <w:p>
      <w:pPr>
        <w:spacing w:line="240" w:lineRule="auto"/>
        <w:rPr>
          <w:rFonts w:hAnsi="Times New Roman" w:cs="Times New Roman"/>
          <w:color w:val="000000"/>
          <w:sz w:val="24"/>
          <w:szCs w:val="24"/>
        </w:rPr>
      </w:pPr>
      <w:r>
        <w:rPr>
          <w:rFonts w:hAnsi="Times New Roman" w:cs="Times New Roman"/>
          <w:color w:val="000000"/>
          <w:sz w:val="24"/>
          <w:szCs w:val="24"/>
        </w:rPr>
        <w:t>ж) освобождать с помощью грузоподъемного механизма защемленные грузом стропы, канаты, цепи;</w:t>
      </w:r>
    </w:p>
    <w:p>
      <w:pPr>
        <w:spacing w:line="240" w:lineRule="auto"/>
        <w:rPr>
          <w:rFonts w:hAnsi="Times New Roman" w:cs="Times New Roman"/>
          <w:color w:val="000000"/>
          <w:sz w:val="24"/>
          <w:szCs w:val="24"/>
        </w:rPr>
      </w:pPr>
      <w:r>
        <w:rPr>
          <w:rFonts w:hAnsi="Times New Roman" w:cs="Times New Roman"/>
          <w:color w:val="000000"/>
          <w:sz w:val="24"/>
          <w:szCs w:val="24"/>
        </w:rPr>
        <w:t>з) работать с неисправными или выведенными из строя приборами безопасности и тормозной системы.</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по охране труда к оборудованию, механизмам, ручному инструменту, применяемым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5.1.24. Оборудование, механизмы, ручной механизированный и другой инструмент, инвентарь, приспособления и материалы, используемые при выполнении работы на высоте, должны применяться с обеспечением мер безопасности, исключающих их падение (размещение в сумках и подсумках, крепление, строповка, размещение на достаточном удалении от границы перепада высот или закрепление к страховочной привязи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5.1.25. Инструменты, инвентарь, приспособления и материалы весом более 10 кг должны быть подвешены на отдельном канате с независимым анкерным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5.1.26. После окончания работы на высоте оборудование, механизмы, средства малой механизации, ручной инструмент должны быть сняты с высоты.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 по причине физического износа, истечения срока эксплуатации, по причине нахождения в зоне возможного падения, заваливания, обрушения, разрушения, сползания материалов, предметов, конструкций. Выполнение работ на одном объекте одновременно в двух и более уровнях по высоте;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с высоты по причине нахождения на расстоянии менее 2 м от неогражденных перепадов по высоте 1,8 м и более, при неприменении (или неправильном применении) страховочной привязи и страховочного каната;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Если во время работы работник почувствовал хотя бы слабое действие электрического тока, он должен немедленно прекратить работу, отключить оборудование, инструмент от сети и сообщить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признаков горения (задымление, запах гари и пр.) или в случае пожара необходимо прекратить работу, по возможности отключить электрооборудование, сообщить о случившемся руководству и вызвать пожарную охрану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 Инструмент и приспособления почистить и сложить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d972e0b55564e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