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техническому обслуживанию эксплуатируемых воздушных судов в аэродромных условиях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выполнении работ по техническому обслуживанию эксплуатируемых воздушных судов в аэродромных условиях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по техническому обслуживанию эксплуатируемых воздушных судов в аэродромных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по техническому обслуживанию эксплуатируемых воздушных судов в аэродромных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работников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по техническому обслуживанию эксплуатируемых воздушных судов в аэродромных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3.2. Рабочему при выполнении работ по техническому обслуживанию эксплуатируемых воздушных судов в аэродромных условиях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техническому обслуживанию эксплуатируемых воздушных судов в аэродромных условиях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спецмашины, самоходные и перемещаемые в ручную машины и механизмы, а также их подвижные и незащищенные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выступающие и незащищенные части и элементы конструкции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изделия, детали, запчасти, инструмент, материалы и другие различные приспособления при выполнении как наземных, так и параллельно выполняемых работ по техническому обслуживанию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или рабочей зоны на значительной высоте (более 1,8 м) относительно земли;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истекающие струи газов или жидкостей из сосудов и агрегатов систем ВС, работающих под давлением;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потоки или предметы, попавшие в струю выходящих газов при работе двигателей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горюче-смазочных материалов, спецжидкостей, смазок, герметиков и лакокрасочных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 поверхностях агрегатов или деталях (элементы конструкции шасси после посадки, двигателей);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поверхности обшивки планера в условиях низкой или высокой температуры наружного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или обмасливания поверхностей планера, трапов, лестниц и стремянок;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загромождение рабочих мест инструментом, запчастями, агрегатами, материалами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 или задымления, связанного с применением ГСМ во время наземного обслуживания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рулении, взлёте и посадке ВС, от работающих двигателей, ВСУ и др. систем самолёта;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 отсеках ВС, испарения от применяемых ГСМ и авиатоплива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 отсеках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при обслуживании систем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ВС различных источников, имеющих электропитание;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ВС агрегатов и материалов - источников электро-, радио- и радиационного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4.1.5.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посторонние предметы, освободить проходы, проверить наличие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стремянок, трапов и другого наземного оборудования, правильность установки под колеса шасси упорных колодок и их сблокированность.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Обесточить и заземлить летательный аппарат перед заправкой его топливом, маслами, специальными жидкостями и газами.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грузоподъемных средств, в том числе гидравлических подъемников и их грузоподъемность по бирке-паспорту, укрепленному на грузоподъемном устройстве, или по регистрационной (инвентарной) табличке проверить, соответствует ли разрешенная грузоподъемность данного устройства массе груза, предназначенного для подъема.</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том, что стреляющий механизм катапультных сидений, механизмы аварийного сброса фонаря, спецгрузов и баков, механизмы отката сидений и выброса парашютов, а также кнопки стрельбы оружия закрыты предохранительными колпачками (скобами) и законтрены; ручки переключателя крана шасси, щитков, закрылков находятся в нейтральном положении на защелке; все выключатели и автоматы защиты сети, вооружения, электро-, радио- и приборного оборудования установлены в положении "Выключено"; цепь взрыва системы опознавания выключена (предохранительная чека вставлена), инерционный замыкатель находится во взведенном положении; около летательного аппарата установлены средства ограждения перед проверкой высокочастотного радиоэлектронного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При выполнении работ повышенной опасности иметь при себе наряд-допуск на право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и подготовить к работе необходимый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4.4.9. Ознакомиться с состоянием и режимом работы оборудования путем осмотра.</w:t>
      </w:r>
    </w:p>
    <w:p>
      <w:pPr>
        <w:spacing w:line="240" w:lineRule="auto"/>
        <w:rPr>
          <w:rFonts w:hAnsi="Times New Roman" w:cs="Times New Roman"/>
          <w:color w:val="000000"/>
          <w:sz w:val="24"/>
          <w:szCs w:val="24"/>
        </w:rPr>
      </w:pPr>
      <w:r>
        <w:rPr>
          <w:rFonts w:hAnsi="Times New Roman" w:cs="Times New Roman"/>
          <w:color w:val="000000"/>
          <w:sz w:val="24"/>
          <w:szCs w:val="24"/>
        </w:rPr>
        <w:t>4.4.10. Убедиться в наличии материалов, инструментов, снаряжений, СИЗ.</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Работу производить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все меры безопасности, следить за исправностью и безопасным состоянием оборудования и инструментов, применяемых в работе, специальная одежда и обувь должны быть сухими.</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на рабочем месте порядок, не допускать загромождения материалами, оборудованием и отходами производства, не допускать разлива горюче-смазочных материалов и воды (в случае разлива нефтепродуктов и других жидкостей немедленно убрать и насухо протереть место разлива).</w:t>
      </w:r>
    </w:p>
    <w:p>
      <w:pPr>
        <w:spacing w:line="240" w:lineRule="auto"/>
        <w:rPr>
          <w:rFonts w:hAnsi="Times New Roman" w:cs="Times New Roman"/>
          <w:color w:val="000000"/>
          <w:sz w:val="24"/>
          <w:szCs w:val="24"/>
        </w:rPr>
      </w:pPr>
      <w:r>
        <w:rPr>
          <w:rFonts w:hAnsi="Times New Roman" w:cs="Times New Roman"/>
          <w:color w:val="000000"/>
          <w:sz w:val="24"/>
          <w:szCs w:val="24"/>
        </w:rPr>
        <w:t>5.1.7. Входить и выходить из кабины отсеков и грузовых люков летательного аппарата только по специальным стремянкам.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столкновения стремянок с другими предметами (стремянками) при передвижении их с одного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Перемещение стремянок производить плавно, без рывков, избегая перекатывание колес стремянок через электрические кабели (при перемещении стремянок зимой на всем пути передвижения необходимо расчистить снег, лед).</w:t>
      </w:r>
    </w:p>
    <w:p>
      <w:pPr>
        <w:spacing w:line="240" w:lineRule="auto"/>
        <w:rPr>
          <w:rFonts w:hAnsi="Times New Roman" w:cs="Times New Roman"/>
          <w:color w:val="000000"/>
          <w:sz w:val="24"/>
          <w:szCs w:val="24"/>
        </w:rPr>
      </w:pPr>
      <w:r>
        <w:rPr>
          <w:rFonts w:hAnsi="Times New Roman" w:cs="Times New Roman"/>
          <w:color w:val="000000"/>
          <w:sz w:val="24"/>
          <w:szCs w:val="24"/>
        </w:rPr>
        <w:t>5.1.10. Устанавливать стремянки так, чтобы исключалось их самопроизвольное перемещение, используя для этого специальные тормозные башмаки или устройства, предусмотренные в конструкции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5.1.11. Убедиться в отсутствии посторонних лиц в опасной зоне, где проводятся работы по снятию и установке двигателей или других агрегатов и узлов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стремянками;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стоя на ограждении стремянки, а также устанавливать стремянки на доски, ящики и другие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стремянки с места на место при наличии на них людей или каких-либо предметов (ящиков с инструментом, ведер, агрегатов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одновременно на двух стремянках, расположенных рядом, и укладывать на их ступени доски, щиты для переходов с одной стремянки на другую;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со стремянки какие-либо предметы и инструмент;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стремянки, загрязненные горючим и смазочными материалами и другими веществами, а также стремянки, покрытые снегом и обледеневшие;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и выпускать шасси, закрылки, тормозные щитки и изменять положение крыла без предупреждения (команды), доведенного до всего личного состава, находящегося около летательного аппарата или внутри его;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под поднятым грузом; и) использовать грузоподъемные средства для подъема людей и производить с них работы на высоте (стабилизатор, киль и др.).</w:t>
      </w:r>
    </w:p>
    <w:p>
      <w:pPr>
        <w:spacing w:line="240" w:lineRule="auto"/>
        <w:rPr>
          <w:rFonts w:hAnsi="Times New Roman" w:cs="Times New Roman"/>
          <w:color w:val="000000"/>
          <w:sz w:val="24"/>
          <w:szCs w:val="24"/>
        </w:rPr>
      </w:pPr>
      <w:r>
        <w:rPr>
          <w:rFonts w:hAnsi="Times New Roman" w:cs="Times New Roman"/>
          <w:color w:val="000000"/>
          <w:sz w:val="24"/>
          <w:szCs w:val="24"/>
        </w:rPr>
        <w:t>5.1.13. При заправке летательного аппарата топливом через заливные горловины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производить в соответствии с требованиями Инструкции по эксплуатации данного типа летательного аппарата;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бортовую электросеть летательного аппарата;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летательный аппарат, топливозаправщик и раздаточный пистолет заправщика (для снятия заряда статического электричества);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 разлитое при заправке топливо с летательного аппарата с помощью хлопчатобумажной салфетки или ветоши, а с бетонного покрытия - песка (опилок).</w:t>
      </w:r>
    </w:p>
    <w:p>
      <w:pPr>
        <w:spacing w:line="240" w:lineRule="auto"/>
        <w:rPr>
          <w:rFonts w:hAnsi="Times New Roman" w:cs="Times New Roman"/>
          <w:color w:val="000000"/>
          <w:sz w:val="24"/>
          <w:szCs w:val="24"/>
        </w:rPr>
      </w:pPr>
      <w:r>
        <w:rPr>
          <w:rFonts w:hAnsi="Times New Roman" w:cs="Times New Roman"/>
          <w:color w:val="000000"/>
          <w:sz w:val="24"/>
          <w:szCs w:val="24"/>
        </w:rPr>
        <w:t>5.1.14. При техническом обслуживании АиРЭО (авиационного и радиоэлектронного оборудования)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меры предосторожности, предупреждающие вредное воздействие на людей излучения высокой частоты;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выполнения работ за приборными досками проверять работоспособность анероидно-мембранных приборов, герметичность систем полного и статического давления, не допуская нарушения установленных ЭД требований к изменению давления в трубопроводах систем в ходе проверки;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продувке трубопроводов систем полного и статического давления отсоединить от них все приборы и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концы электропроводов, закрывать клеммные колодки, распределительные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предохранители, АЗС в электрических цепях только на силу тока, предусмотренную электросхемой;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изделий упаковку и предохранительные устройства только непосредственно перед установкой их на ВС или перед проверкой;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изгибов гибких валиков радиусом менее 150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своевременную проверку и испытания баллонов (кислородные баллоны, в которых давление снижено до атмосферного, допускают к последующей эксплуатации после двух-, трехкратной промывки кислородом и последующей зарядки до рабочего давления. При неиспользовании кислорода, находящегося в системе и переносных баллонах в течение 6 месяцев, производят их перезарядку);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сращивать поврежденные провода электрической сети только горячей пайкой (без применения кислот) или соединять под давлением. Сращивание нескольких проводов в одном сечении не допускается. Замену участков электропроводов сети (цепи) выполнять только из целых проводов того же типа. Площадь сечения нового провода должна быть равна площади сечения заменяемого, как исключение допускается использование провода ближайшей большей площади сечения;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транспортировку пиротехнических средств (пиропатронов, детонаторов, светосигнальных ракет) осуществлять в металлической таре, оборудованной гнездами, исключающими соударения средств и накол их капсюлей;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демонтажно-монтажных и восстановительных работ в электроцепях управления электромеханизмами триммеров (триммерного эффекта) и полетных загружателей, рулевых машин автопилота и их тросовой проводки правильность функционирования указанных устройств проверять совместно со специалистами по обслуживанию планера;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 изделий АиРЭО и проверку их на соответствие НТП производить при наличии утвержденной документации, проверочных установок, КПА, инструмента и подготовленных специалистов;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работоспособности и соответствия НТП систем и приборов, имеющих гироскопические устройства, осуществлять после установленного для них времени прогрева;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геодезические отметки координат местоположения и азимута для подготовки инерционных систем определять на стоянке ВС;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укомплектованность ВС достаточным для выполнения задания количеством расходуемого носителя информации бортовых регистраторов;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учет времени использования (остатка) носителя информации (для бортовых регистраторов полетной информации с ограниченным запасом носителя) вести в бортовом журнале. Порядок возврата неиспользованного носителя информации бортового регистратора определяется авиапредприятием.</w:t>
      </w:r>
    </w:p>
    <w:p>
      <w:pPr>
        <w:spacing w:line="240" w:lineRule="auto"/>
        <w:rPr>
          <w:rFonts w:hAnsi="Times New Roman" w:cs="Times New Roman"/>
          <w:color w:val="000000"/>
          <w:sz w:val="24"/>
          <w:szCs w:val="24"/>
        </w:rPr>
      </w:pPr>
      <w:r>
        <w:rPr>
          <w:rFonts w:hAnsi="Times New Roman" w:cs="Times New Roman"/>
          <w:color w:val="000000"/>
          <w:sz w:val="24"/>
          <w:szCs w:val="24"/>
        </w:rPr>
        <w:t>5.1.15. При техническом обслуживании АиРЭО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бортовую сеть или электропитание системы при наличии предупреждающего вымпела;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источники электроэнергии и проверять электрооборудование в процессе заправки или слива топлива;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электропитание мембранно-анероидных приборов и систем воздушных сигналов при наличии в их трубопроводах разрежения или избыточного давления;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рассоединять штепсельные разъемы источников аэродромного электропитания под нагрузкой;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бортовые аккумуляторные батареи, имеющие заряд менее установленного ЭД, совместное хранение, обслуживание и зарядку кислотных и щелочных аккумуляторных батарей;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исправные батареи на судне при низких температурах окружающего воздуха сверх установленного ЭД времени;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изменения в схему соединений оборудования и заменять аппаратуру, приборы, их детали и электропроводку одного типа (марки) на изделия другого типа (марки, модификации), если это не предусмотрено эксплуатационной документацией;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площадь сечения перемычек металлизации, длину компенсационных проводов термометров, нарушать прибортовку жгутов, допускать касание проводов с деталями изделий, имеющих высокую температуру;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на электрические машины щетки, не соответствующие требованиям ЭД;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приборы и изделия вместе с кислотами, щелочами и другими химикатами;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кислородным оборудованием без принятия мер, исключающих его контакт с энергоактивными средствами, масложировыми веществами, кислотами, другими газами;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ТО изделий кислородной системы отличающиеся от указанных в ЭД инструмент, припои и смазки, отсоединять зарядные шланги до стравливания из них кислорода;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баллоны, заряженные кислородом, вместе с баллонами для других газов, с емкостями для кислот и жировых веществ;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наждачную бумагу для чистки контакторов, коллекторов, а также для притирки щеток;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жгуты электропроводки к трубопроводам кислородной, топливной, масляной, гидравлической и других систем;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паять провода в отсеках, где расположены топливные баки, и в местах, где только что проводилась промывка горючими жидкостями;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под один контактный болт более трех проводов, а также провода, значительно отличающиеся по площади сечения;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мегаомметры для проверки оборудования, в цепях которого имеются конденсаторы (во избежание их пробоя);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на ВС неопломбированные лентопротяжные механизмы (накопители, запасные кассеты) бортовых регистраторов полетной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5.1.16. При буксировке аппарата: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отключение и убрать наземное оборудование от летательного аппарата;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людей на летательном аппарате и в зоне его буксировки;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буксировочного приспособления и правильности его присоединения;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тормозной системы летательного аппарата и переговорного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прилегания заземляющих устройств летательного аппарата к покрытию рулежной дорожки;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аэронавигационные огни, а на тягаче фары и габаритные огни во время буксировки в условиях плохой видимости и ночью;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затормозить летательный аппарат и тягач по команде "С топ", полученной от любого лица, участвующего в буксировке;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получении команды "Стоп" работник, находящийся на тягаче, передает команду водителю, который должен плавно остановить тягач, а работник, находящийся в кабине летательного аппарата, произвести торможение колес шасси (аварийными тормозами работнику разрешается пользоваться только в исключительных случаях, когда создается явно угрожающее положение личному составу или летательному аппарату).</w:t>
      </w:r>
    </w:p>
    <w:p>
      <w:pPr>
        <w:spacing w:line="240" w:lineRule="auto"/>
        <w:rPr>
          <w:rFonts w:hAnsi="Times New Roman" w:cs="Times New Roman"/>
          <w:color w:val="000000"/>
          <w:sz w:val="24"/>
          <w:szCs w:val="24"/>
        </w:rPr>
      </w:pPr>
      <w:r>
        <w:rPr>
          <w:rFonts w:hAnsi="Times New Roman" w:cs="Times New Roman"/>
          <w:color w:val="000000"/>
          <w:sz w:val="24"/>
          <w:szCs w:val="24"/>
        </w:rPr>
        <w:t>5.1.17. При буксировке аппарата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тягачу лиц, не имеющих непосредственного отношения к буксировке;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во время буксировки крепление буксировочного приспособления;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руками непосредственно за буксировочный трос для натягивания его при ослаблении;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кабину летательного аппарата или в кузов тягача и высаживаться при их движении;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подножке, сидеть на бортах тягача, идти впереди колес тягача и летательного аппарата;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буксировку при отсутствии давления или неисправной тормозной системе летательного аппарата и тягача.</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проверке кабин на герметичность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в кабинах;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проверку при возникновении деформаций обшивки или появлении треска;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повышать давление в пределах, указанных в инструкции по эксплуатации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проверке кабины на герметичность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во время проверки у стекол фонаря, входных люков и дверей;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дефекты и подтягивать болты при наличии избыточного давления в кабинах;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на выполнение других работ во время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5.1.20. При подогреве силовой установки летательного аппарата моторными подогревателями,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герметичности трубопроводов и агрегатов топливной и масляной систем;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средств пожаротушения и готовность их к применению;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исправность работы подогревателя и его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5.1.21. При подогреве силовой установки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розжиг подогревателя ближе 25 м от летательного аппарата;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работающий подогреватель ближе 8-10 м от летательного аппарата;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присоединять рукава к подогревателю до выхода его на установленный режим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5.1.23.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работнику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выполнении работ работник должен немедленно остановить производственное оборудование с появлением следующих неисправностей: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агрегате явно слышимый шум, стук;</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повышенной вибрации по сравнению с нормальным режимом работы;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выше допустимой и др.;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номинального тока работы;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номинального давления масла;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очага возгорания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работник должен выключить офисное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7.1.2. Работник должен привести в порядок рабочее место, убрать в установленное место документы, носители информации.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переносные светильники от источников питания и убрать их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наличие инструмента, убрать его в специальную сумку (ящик) и сдать в инструментальную кладовую.</w:t>
      </w:r>
    </w:p>
    <w:p>
      <w:pPr>
        <w:spacing w:line="240" w:lineRule="auto"/>
        <w:rPr>
          <w:rFonts w:hAnsi="Times New Roman" w:cs="Times New Roman"/>
          <w:color w:val="000000"/>
          <w:sz w:val="24"/>
          <w:szCs w:val="24"/>
        </w:rPr>
      </w:pPr>
      <w:r>
        <w:rPr>
          <w:rFonts w:hAnsi="Times New Roman" w:cs="Times New Roman"/>
          <w:color w:val="000000"/>
          <w:sz w:val="24"/>
          <w:szCs w:val="24"/>
        </w:rPr>
        <w:t>7.2.3. Убрать от летательного аппарата используемые в работе приспособления, оборудование (подъемники, стремянки и т.д.) на установленное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7.2.4. Мусор и грязную ветошь вынести в отведенное место, места разлитых горючесмазочных материалов убрать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7.2.5. Заземлить и зачехлить летательный аппарат.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73cd141453943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