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выпечке хлеба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при выполнении работ по выпечке хлеба.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07.12.2020 N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выпечке хлеба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соответвтсующую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механического оборудования, перемещаемые сырье, тара, готовые изделия;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готовой продукции;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влажность воздуха; 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инфракрасной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инвентаря,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от непосредственного руководителя работ информацию (задание) о порядке выполнения работ, ознакомиться с записями в производственном журнале и журнале приема и сдачи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4.1.2. Принять смену, ознакомиться с записями в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рабочее место для безопасной работы 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другого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Соблюдать технологические процессы приготовления хлебобулочных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осторожность при:</w:t>
      </w:r>
    </w:p>
    <w:p>
      <w:pPr>
        <w:spacing w:line="240" w:lineRule="auto"/>
        <w:rPr>
          <w:rFonts w:hAnsi="Times New Roman" w:cs="Times New Roman"/>
          <w:color w:val="000000"/>
          <w:sz w:val="24"/>
          <w:szCs w:val="24"/>
        </w:rPr>
      </w:pPr>
      <w:r>
        <w:rPr>
          <w:rFonts w:hAnsi="Times New Roman" w:cs="Times New Roman"/>
          <w:color w:val="000000"/>
          <w:sz w:val="24"/>
          <w:szCs w:val="24"/>
        </w:rPr>
        <w:t>посадке и выемке форм, листов, кассет;</w:t>
      </w:r>
    </w:p>
    <w:p>
      <w:pPr>
        <w:spacing w:line="240" w:lineRule="auto"/>
        <w:rPr>
          <w:rFonts w:hAnsi="Times New Roman" w:cs="Times New Roman"/>
          <w:color w:val="000000"/>
          <w:sz w:val="24"/>
          <w:szCs w:val="24"/>
        </w:rPr>
      </w:pPr>
      <w:r>
        <w:rPr>
          <w:rFonts w:hAnsi="Times New Roman" w:cs="Times New Roman"/>
          <w:color w:val="000000"/>
          <w:sz w:val="24"/>
          <w:szCs w:val="24"/>
        </w:rPr>
        <w:t>санитарной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5.1.3. Требования охраны труда при эксплуатации пекарского шкафа.</w:t>
      </w:r>
    </w:p>
    <w:p>
      <w:pPr>
        <w:spacing w:line="240" w:lineRule="auto"/>
        <w:rPr>
          <w:rFonts w:hAnsi="Times New Roman" w:cs="Times New Roman"/>
          <w:color w:val="000000"/>
          <w:sz w:val="24"/>
          <w:szCs w:val="24"/>
        </w:rPr>
      </w:pPr>
      <w:r>
        <w:rPr>
          <w:rFonts w:hAnsi="Times New Roman" w:cs="Times New Roman"/>
          <w:color w:val="000000"/>
          <w:sz w:val="24"/>
          <w:szCs w:val="24"/>
        </w:rPr>
        <w:t>Встать на диэлектрический коврик и включить шкаф пекарский, убедиться в нормальной его работе.</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для выпечки в шкафу пекарском исходные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Довести температуру в шкафу пекарском исходные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осторожность при открывании шкафа пекарского во избежание ожогов лица и дыхательных путей раскаленным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ожогов рук ставить вынимать протвини с выпечкой из шкафа пекарского, используя полотенце или прихватки.</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температурой шкафа пекарского, не допускать его перегревания.</w:t>
      </w:r>
    </w:p>
    <w:p>
      <w:pPr>
        <w:spacing w:line="240" w:lineRule="auto"/>
        <w:rPr>
          <w:rFonts w:hAnsi="Times New Roman" w:cs="Times New Roman"/>
          <w:color w:val="000000"/>
          <w:sz w:val="24"/>
          <w:szCs w:val="24"/>
        </w:rPr>
      </w:pPr>
      <w:r>
        <w:rPr>
          <w:rFonts w:hAnsi="Times New Roman" w:cs="Times New Roman"/>
          <w:color w:val="000000"/>
          <w:sz w:val="24"/>
          <w:szCs w:val="24"/>
        </w:rPr>
        <w:t>Не оставлять без присмотра включенный в сеть шкаф пекарский.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запаха газа в помещении немедленно прекратить пользование газоиспользующими установками, перекрыть краны к установкам и на 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немедленно прекратить работу, отключить электрооборудование, вызвать пожарную охрану, сообщить непосредственному руководителю и администрации организации, принять меры к эвакуации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отключения газоиспользующих установок снять накидные ключи с пробковых кранов.</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вентиляцию и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Не охлаждать нагретую поверхность теплового оборудования водой.</w:t>
      </w:r>
    </w:p>
    <w:p>
      <w:pPr>
        <w:spacing w:line="240" w:lineRule="auto"/>
        <w:rPr>
          <w:rFonts w:hAnsi="Times New Roman" w:cs="Times New Roman"/>
          <w:color w:val="000000"/>
          <w:sz w:val="24"/>
          <w:szCs w:val="24"/>
        </w:rPr>
      </w:pPr>
      <w:r>
        <w:rPr>
          <w:rFonts w:hAnsi="Times New Roman" w:cs="Times New Roman"/>
          <w:color w:val="000000"/>
          <w:sz w:val="24"/>
          <w:szCs w:val="24"/>
        </w:rPr>
        <w:t>7.3.2. Удалить масло из жарочной ванны после выключения тэнов.</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убрать на место инструменты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eb00bd94ab47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