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с использованием ножей и ножниц</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использованием ножей и ножниц.</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использованием ножей и ножниц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опасные и вредные производственные факторы, связанные с силами и энергией механического движения, в том числе в поле тяжести (неподвижные режущие, колющие, обдирающие, разрывающие (острые кромки, заусенцы и шероховатость на поверхностях заготовок, инструментов и оборудования) части твердых объектов, воздействующие на работающего при соприкосновении с ним).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лезвия и ручки ножа, прочность насадки ручки ножа и мусата, наличие упоров на рукоятке ножа и мусата, остроту заточки лезвия.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состояние пола на рабочем месте. Если пол скользкий или мокрый, потребовать, чтобы его вытерли, или сделать это самому.</w:t>
      </w:r>
    </w:p>
    <w:p>
      <w:pPr>
        <w:spacing w:line="240" w:lineRule="auto"/>
        <w:rPr>
          <w:rFonts w:hAnsi="Times New Roman" w:cs="Times New Roman"/>
          <w:color w:val="000000"/>
          <w:sz w:val="24"/>
          <w:szCs w:val="24"/>
        </w:rPr>
      </w:pPr>
      <w:r>
        <w:rPr>
          <w:rFonts w:hAnsi="Times New Roman" w:cs="Times New Roman"/>
          <w:color w:val="000000"/>
          <w:sz w:val="24"/>
          <w:szCs w:val="24"/>
        </w:rPr>
        <w:t>4.4.7. О выявленных недостатках, которые могут негативно повлиять на здоровье работников, следует незамедлительно сообщить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 использованием ножей и ножниц необходимо соблюдать осторожность, беречь руки от порезов.</w:t>
      </w:r>
    </w:p>
    <w:p>
      <w:pPr>
        <w:spacing w:line="240" w:lineRule="auto"/>
        <w:rPr>
          <w:rFonts w:hAnsi="Times New Roman" w:cs="Times New Roman"/>
          <w:color w:val="000000"/>
          <w:sz w:val="24"/>
          <w:szCs w:val="24"/>
        </w:rPr>
      </w:pPr>
      <w:r>
        <w:rPr>
          <w:rFonts w:hAnsi="Times New Roman" w:cs="Times New Roman"/>
          <w:color w:val="000000"/>
          <w:sz w:val="24"/>
          <w:szCs w:val="24"/>
        </w:rPr>
        <w:t>5.1.2. Хранить ножи следует в специальных кассетах, при перерывах в работе вкладывать нож в кассету, пенал (футляр).</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допускается ходить и наклоняться с использованием ножей и ножниц в руках и переносить нож, не вложенный в футляр (пенал).</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 использованием ножей и ножниц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ножи с непрочно закрепленными полотнами, рукоятками, имеющими заусенцы, затупившимися лезвиями;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резкие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нож во время перерыва в работе в обрабатываемом сырье или на столе без футляра;</w:t>
      </w:r>
    </w:p>
    <w:p>
      <w:pPr>
        <w:spacing w:line="240" w:lineRule="auto"/>
        <w:rPr>
          <w:rFonts w:hAnsi="Times New Roman" w:cs="Times New Roman"/>
          <w:color w:val="000000"/>
          <w:sz w:val="24"/>
          <w:szCs w:val="24"/>
        </w:rPr>
      </w:pPr>
      <w:r>
        <w:rPr>
          <w:rFonts w:hAnsi="Times New Roman" w:cs="Times New Roman"/>
          <w:color w:val="000000"/>
          <w:sz w:val="24"/>
          <w:szCs w:val="24"/>
        </w:rPr>
        <w:t>- опираться на мусат при правке ножа. Править нож о мусат следует в стороне от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нарезать сыр вручную на весу, для этого необходимо пользоваться разделочными досками, уложенными на поверхность стола.</w:t>
      </w:r>
    </w:p>
    <w:p>
      <w:pPr>
        <w:spacing w:line="240" w:lineRule="auto"/>
        <w:rPr>
          <w:rFonts w:hAnsi="Times New Roman" w:cs="Times New Roman"/>
          <w:color w:val="000000"/>
          <w:sz w:val="24"/>
          <w:szCs w:val="24"/>
        </w:rPr>
      </w:pPr>
      <w:r>
        <w:rPr>
          <w:rFonts w:hAnsi="Times New Roman" w:cs="Times New Roman"/>
          <w:color w:val="000000"/>
          <w:sz w:val="24"/>
          <w:szCs w:val="24"/>
        </w:rPr>
        <w:t>5.1.6. Ножи должны иметь гладкие, без заусениц, удобные и прочно насаженные деревянные рукоятки.</w:t>
      </w:r>
    </w:p>
    <w:p>
      <w:pPr>
        <w:spacing w:line="240" w:lineRule="auto"/>
        <w:rPr>
          <w:rFonts w:hAnsi="Times New Roman" w:cs="Times New Roman"/>
          <w:color w:val="000000"/>
          <w:sz w:val="24"/>
          <w:szCs w:val="24"/>
        </w:rPr>
      </w:pPr>
      <w:r>
        <w:rPr>
          <w:rFonts w:hAnsi="Times New Roman" w:cs="Times New Roman"/>
          <w:color w:val="000000"/>
          <w:sz w:val="24"/>
          <w:szCs w:val="24"/>
        </w:rPr>
        <w:t>5.1.7. Режущие части ножей должны регулярно и своевременно затачиваться.</w:t>
      </w:r>
    </w:p>
    <w:p>
      <w:pPr>
        <w:spacing w:line="240" w:lineRule="auto"/>
        <w:rPr>
          <w:rFonts w:hAnsi="Times New Roman" w:cs="Times New Roman"/>
          <w:color w:val="000000"/>
          <w:sz w:val="24"/>
          <w:szCs w:val="24"/>
        </w:rPr>
      </w:pPr>
      <w:r>
        <w:rPr>
          <w:rFonts w:hAnsi="Times New Roman" w:cs="Times New Roman"/>
          <w:color w:val="000000"/>
          <w:sz w:val="24"/>
          <w:szCs w:val="24"/>
        </w:rPr>
        <w:t>5.1.8. Править нож о мусат следует в стороне от рабочих, занятых на других операциях.</w:t>
      </w:r>
    </w:p>
    <w:p>
      <w:pPr>
        <w:spacing w:line="240" w:lineRule="auto"/>
        <w:rPr>
          <w:rFonts w:hAnsi="Times New Roman" w:cs="Times New Roman"/>
          <w:color w:val="000000"/>
          <w:sz w:val="24"/>
          <w:szCs w:val="24"/>
        </w:rPr>
      </w:pPr>
      <w:r>
        <w:rPr>
          <w:rFonts w:hAnsi="Times New Roman" w:cs="Times New Roman"/>
          <w:color w:val="000000"/>
          <w:sz w:val="24"/>
          <w:szCs w:val="24"/>
        </w:rPr>
        <w:t>5.1.9. Ножи и мусаты должны иметь на рукоятках предохранительные выступы.</w:t>
      </w:r>
    </w:p>
    <w:p>
      <w:pPr>
        <w:spacing w:line="240" w:lineRule="auto"/>
        <w:rPr>
          <w:rFonts w:hAnsi="Times New Roman" w:cs="Times New Roman"/>
          <w:color w:val="000000"/>
          <w:sz w:val="24"/>
          <w:szCs w:val="24"/>
        </w:rPr>
      </w:pPr>
      <w:r>
        <w:rPr>
          <w:rFonts w:hAnsi="Times New Roman" w:cs="Times New Roman"/>
          <w:color w:val="000000"/>
          <w:sz w:val="24"/>
          <w:szCs w:val="24"/>
        </w:rPr>
        <w:t>5.1.10. Держать нож преимущественно от себя, при движении ножа на себя стоять сбоку от линии движения ножа. Не держать руку на линии движения ножа.</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нож в сыре, полуфабрикатах, готовых изделиях или втыкать его в доски и т.п.;</w:t>
      </w:r>
    </w:p>
    <w:p>
      <w:pPr>
        <w:spacing w:line="240" w:lineRule="auto"/>
        <w:rPr>
          <w:rFonts w:hAnsi="Times New Roman" w:cs="Times New Roman"/>
          <w:color w:val="000000"/>
          <w:sz w:val="24"/>
          <w:szCs w:val="24"/>
        </w:rPr>
      </w:pPr>
      <w:r>
        <w:rPr>
          <w:rFonts w:hAnsi="Times New Roman" w:cs="Times New Roman"/>
          <w:color w:val="000000"/>
          <w:sz w:val="24"/>
          <w:szCs w:val="24"/>
        </w:rPr>
        <w:t>- размахивать ножом и указывать им;</w:t>
      </w:r>
    </w:p>
    <w:p>
      <w:pPr>
        <w:spacing w:line="240" w:lineRule="auto"/>
        <w:rPr>
          <w:rFonts w:hAnsi="Times New Roman" w:cs="Times New Roman"/>
          <w:color w:val="000000"/>
          <w:sz w:val="24"/>
          <w:szCs w:val="24"/>
        </w:rPr>
      </w:pPr>
      <w:r>
        <w:rPr>
          <w:rFonts w:hAnsi="Times New Roman" w:cs="Times New Roman"/>
          <w:color w:val="000000"/>
          <w:sz w:val="24"/>
          <w:szCs w:val="24"/>
        </w:rPr>
        <w:t>- подтягивать или передавать ножом сыр.</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чистотой рук и рукоятки ножа. Грязная рукоятка становится скользкой и может привести к травме.</w:t>
      </w:r>
    </w:p>
    <w:p>
      <w:pPr>
        <w:spacing w:line="240" w:lineRule="auto"/>
        <w:rPr>
          <w:rFonts w:hAnsi="Times New Roman" w:cs="Times New Roman"/>
          <w:color w:val="000000"/>
          <w:sz w:val="24"/>
          <w:szCs w:val="24"/>
        </w:rPr>
      </w:pPr>
      <w:r>
        <w:rPr>
          <w:rFonts w:hAnsi="Times New Roman" w:cs="Times New Roman"/>
          <w:color w:val="000000"/>
          <w:sz w:val="24"/>
          <w:szCs w:val="24"/>
        </w:rPr>
        <w:t>5.1.13. Не накапливать больших запасов сырья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5.1.14. Беречь пальцы от порезов во время очистки и промывки ножей.</w:t>
      </w:r>
    </w:p>
    <w:p>
      <w:pPr>
        <w:spacing w:line="240" w:lineRule="auto"/>
        <w:rPr>
          <w:rFonts w:hAnsi="Times New Roman" w:cs="Times New Roman"/>
          <w:color w:val="000000"/>
          <w:sz w:val="24"/>
          <w:szCs w:val="24"/>
        </w:rPr>
      </w:pPr>
      <w:r>
        <w:rPr>
          <w:rFonts w:hAnsi="Times New Roman" w:cs="Times New Roman"/>
          <w:color w:val="000000"/>
          <w:sz w:val="24"/>
          <w:szCs w:val="24"/>
        </w:rPr>
        <w:t>5.1.14. Требования безопасности при работе с ножницами.</w:t>
      </w:r>
    </w:p>
    <w:p>
      <w:pPr>
        <w:spacing w:line="240" w:lineRule="auto"/>
        <w:rPr>
          <w:rFonts w:hAnsi="Times New Roman" w:cs="Times New Roman"/>
          <w:color w:val="000000"/>
          <w:sz w:val="24"/>
          <w:szCs w:val="24"/>
        </w:rPr>
      </w:pPr>
      <w:r>
        <w:rPr>
          <w:rFonts w:hAnsi="Times New Roman" w:cs="Times New Roman"/>
          <w:color w:val="000000"/>
          <w:sz w:val="24"/>
          <w:szCs w:val="24"/>
        </w:rPr>
        <w:t>Храните ножницы в указанном месте в определённом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внимательно следите за направлением резания.</w:t>
      </w:r>
    </w:p>
    <w:p>
      <w:pPr>
        <w:spacing w:line="240" w:lineRule="auto"/>
        <w:rPr>
          <w:rFonts w:hAnsi="Times New Roman" w:cs="Times New Roman"/>
          <w:color w:val="000000"/>
          <w:sz w:val="24"/>
          <w:szCs w:val="24"/>
        </w:rPr>
      </w:pPr>
      <w:r>
        <w:rPr>
          <w:rFonts w:hAnsi="Times New Roman" w:cs="Times New Roman"/>
          <w:color w:val="000000"/>
          <w:sz w:val="24"/>
          <w:szCs w:val="24"/>
        </w:rPr>
        <w:t>Не работайте с тупыми ножницами и с ослабленным шарнирным креплением.</w:t>
      </w:r>
    </w:p>
    <w:p>
      <w:pPr>
        <w:spacing w:line="240" w:lineRule="auto"/>
        <w:rPr>
          <w:rFonts w:hAnsi="Times New Roman" w:cs="Times New Roman"/>
          <w:color w:val="000000"/>
          <w:sz w:val="24"/>
          <w:szCs w:val="24"/>
        </w:rPr>
      </w:pPr>
      <w:r>
        <w:rPr>
          <w:rFonts w:hAnsi="Times New Roman" w:cs="Times New Roman"/>
          <w:color w:val="000000"/>
          <w:sz w:val="24"/>
          <w:szCs w:val="24"/>
        </w:rPr>
        <w:t>Не держите ножницы лезвием вверх.</w:t>
      </w:r>
    </w:p>
    <w:p>
      <w:pPr>
        <w:spacing w:line="240" w:lineRule="auto"/>
        <w:rPr>
          <w:rFonts w:hAnsi="Times New Roman" w:cs="Times New Roman"/>
          <w:color w:val="000000"/>
          <w:sz w:val="24"/>
          <w:szCs w:val="24"/>
        </w:rPr>
      </w:pPr>
      <w:r>
        <w:rPr>
          <w:rFonts w:hAnsi="Times New Roman" w:cs="Times New Roman"/>
          <w:color w:val="000000"/>
          <w:sz w:val="24"/>
          <w:szCs w:val="24"/>
        </w:rPr>
        <w:t>Не оставляйте ножницы с открытыми лезвиями.</w:t>
      </w:r>
    </w:p>
    <w:p>
      <w:pPr>
        <w:spacing w:line="240" w:lineRule="auto"/>
        <w:rPr>
          <w:rFonts w:hAnsi="Times New Roman" w:cs="Times New Roman"/>
          <w:color w:val="000000"/>
          <w:sz w:val="24"/>
          <w:szCs w:val="24"/>
        </w:rPr>
      </w:pPr>
      <w:r>
        <w:rPr>
          <w:rFonts w:hAnsi="Times New Roman" w:cs="Times New Roman"/>
          <w:color w:val="000000"/>
          <w:sz w:val="24"/>
          <w:szCs w:val="24"/>
        </w:rPr>
        <w:t>Не режьте ножницами на ходу.</w:t>
      </w:r>
    </w:p>
    <w:p>
      <w:pPr>
        <w:spacing w:line="240" w:lineRule="auto"/>
        <w:rPr>
          <w:rFonts w:hAnsi="Times New Roman" w:cs="Times New Roman"/>
          <w:color w:val="000000"/>
          <w:sz w:val="24"/>
          <w:szCs w:val="24"/>
        </w:rPr>
      </w:pPr>
      <w:r>
        <w:rPr>
          <w:rFonts w:hAnsi="Times New Roman" w:cs="Times New Roman"/>
          <w:color w:val="000000"/>
          <w:sz w:val="24"/>
          <w:szCs w:val="24"/>
        </w:rPr>
        <w:t>Не подходите к товарищу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Передавайте закрытые ножницы кольцами вперёд.</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удерживайте материал левой рукой так, чтобы пальцы были в стороне от лезвия.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ножа и ножниц;</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ножа необходимо прекратить им работу. Не применять его в работе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регулярно производите очистку рабочих частей инструмента рукояток.</w:t>
      </w:r>
    </w:p>
    <w:p>
      <w:pPr>
        <w:spacing w:line="240" w:lineRule="auto"/>
        <w:rPr>
          <w:rFonts w:hAnsi="Times New Roman" w:cs="Times New Roman"/>
          <w:color w:val="000000"/>
          <w:sz w:val="24"/>
          <w:szCs w:val="24"/>
        </w:rPr>
      </w:pPr>
      <w:r>
        <w:rPr>
          <w:rFonts w:hAnsi="Times New Roman" w:cs="Times New Roman"/>
          <w:color w:val="000000"/>
          <w:sz w:val="24"/>
          <w:szCs w:val="24"/>
        </w:rPr>
        <w:t>Храните инструмент в чистом сухом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нож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361c3936fb845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