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внесении в почву минеральных и органических удобрений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внесению в почву минеральных и органических удобрений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внесении в почву минеральных и органических удобрений.</w:t>
      </w:r>
    </w:p>
    <w:p>
      <w:pPr>
        <w:spacing w:line="240" w:lineRule="auto"/>
        <w:rPr>
          <w:rFonts w:hAnsi="Times New Roman" w:cs="Times New Roman"/>
          <w:color w:val="000000"/>
          <w:sz w:val="24"/>
          <w:szCs w:val="24"/>
        </w:rPr>
      </w:pPr>
      <w:r>
        <w:rPr>
          <w:rFonts w:hAnsi="Times New Roman" w:cs="Times New Roman"/>
          <w:color w:val="000000"/>
          <w:sz w:val="24"/>
          <w:szCs w:val="24"/>
        </w:rPr>
        <w:t>3.2.Работнику при внесении в почву минеральных и органических удобрений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или повышенная освещенность рабочей зоны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сменный режим работы (ночные смены);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эмоциональные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Предъявить руководителю удостоверение на право управления машинно-тракторным агрегатом и пройти инструктаж на рабочем месте с учетом специфики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по внесению минеральных и органических удобрений с оформлением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4.1.3.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свое рабочее место: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рабочей площадки;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достаточном освещении рабочей зоны;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всех агрегатов и узлов машинно-тракторного агрегата;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тормозных устройств, системы управления;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ограждений, вращающихся и блокировочных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звукового сигнала и приборов освещения;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контрольно-измерительных приборов;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инструмента, диэлектрических перчаток, бот, очков и других 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4.2.2.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Движение по территории организации следует совершать по утвержденной схеме маршрутов движения транспортных средств и пешеходов.</w:t>
      </w:r>
    </w:p>
    <w:p>
      <w:pPr>
        <w:spacing w:line="240" w:lineRule="auto"/>
        <w:rPr>
          <w:rFonts w:hAnsi="Times New Roman" w:cs="Times New Roman"/>
          <w:color w:val="000000"/>
          <w:sz w:val="24"/>
          <w:szCs w:val="24"/>
        </w:rPr>
      </w:pPr>
      <w:r>
        <w:rPr>
          <w:rFonts w:hAnsi="Times New Roman" w:cs="Times New Roman"/>
          <w:color w:val="000000"/>
          <w:sz w:val="24"/>
          <w:szCs w:val="24"/>
        </w:rPr>
        <w:t>5.1.5. Загрузка сеялок и иных посевных (посадочных) агрегатов семенными и посадочными материалами и удобрениями должна производиться механизированным способом. Ручная загрузка сеялок и посадочных машин семенным (посадочным) материалом и минеральными удобрениями допускается только при остановленном посевном (посадочном) машинно-тракторном агрегате, выключенном двигателе трактора с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5.1.6. При ручной загрузке (заправке) посевных агрегатов тара, применяемая для загрузки бункеров туковых сеялок, растениепитателей и других машин, должна вмещать не более 10 кг минеральных удобрений.</w:t>
      </w:r>
    </w:p>
    <w:p>
      <w:pPr>
        <w:spacing w:line="240" w:lineRule="auto"/>
        <w:rPr>
          <w:rFonts w:hAnsi="Times New Roman" w:cs="Times New Roman"/>
          <w:color w:val="000000"/>
          <w:sz w:val="24"/>
          <w:szCs w:val="24"/>
        </w:rPr>
      </w:pPr>
      <w:r>
        <w:rPr>
          <w:rFonts w:hAnsi="Times New Roman" w:cs="Times New Roman"/>
          <w:color w:val="000000"/>
          <w:sz w:val="24"/>
          <w:szCs w:val="24"/>
        </w:rPr>
        <w:t>5.1.7. Загрузка протравленных семян в сеялки должна проводиться с наветренной стороны в средствах индивидуальной защиты. Выравнивание протравленного зерна в сеялках необходимо осуществлять деревянными лопатками.</w:t>
      </w:r>
    </w:p>
    <w:p>
      <w:pPr>
        <w:spacing w:line="240" w:lineRule="auto"/>
        <w:rPr>
          <w:rFonts w:hAnsi="Times New Roman" w:cs="Times New Roman"/>
          <w:color w:val="000000"/>
          <w:sz w:val="24"/>
          <w:szCs w:val="24"/>
        </w:rPr>
      </w:pPr>
      <w:r>
        <w:rPr>
          <w:rFonts w:hAnsi="Times New Roman" w:cs="Times New Roman"/>
          <w:color w:val="000000"/>
          <w:sz w:val="24"/>
          <w:szCs w:val="24"/>
        </w:rPr>
        <w:t>5.1.8. Крышки семенного ящика и бункеров минеральных удобрений в период работы должны быть плотно закрыты.</w:t>
      </w:r>
    </w:p>
    <w:p>
      <w:pPr>
        <w:spacing w:line="240" w:lineRule="auto"/>
        <w:rPr>
          <w:rFonts w:hAnsi="Times New Roman" w:cs="Times New Roman"/>
          <w:color w:val="000000"/>
          <w:sz w:val="24"/>
          <w:szCs w:val="24"/>
        </w:rPr>
      </w:pPr>
      <w:r>
        <w:rPr>
          <w:rFonts w:hAnsi="Times New Roman" w:cs="Times New Roman"/>
          <w:color w:val="000000"/>
          <w:sz w:val="24"/>
          <w:szCs w:val="24"/>
        </w:rPr>
        <w:t>5.1.9. Очищать рабочие органы сеялок от почвы и забившихся удобрений необходимо специальными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5.1.10. Сеялки и посадочные машины, оборудованные постоянными рабочими местами, должны иметь исправную систему двусторонней сигнализации, соединенную во время работы с трактором.</w:t>
      </w:r>
    </w:p>
    <w:p>
      <w:pPr>
        <w:spacing w:line="240" w:lineRule="auto"/>
        <w:rPr>
          <w:rFonts w:hAnsi="Times New Roman" w:cs="Times New Roman"/>
          <w:color w:val="000000"/>
          <w:sz w:val="24"/>
          <w:szCs w:val="24"/>
        </w:rPr>
      </w:pPr>
      <w:r>
        <w:rPr>
          <w:rFonts w:hAnsi="Times New Roman" w:cs="Times New Roman"/>
          <w:color w:val="000000"/>
          <w:sz w:val="24"/>
          <w:szCs w:val="24"/>
        </w:rPr>
        <w:t>5.1.11. Движение машинно-тракторного посевного (посадочного) агрегата должно начинаться по сигналу работников, обслуживающих агрегат, после обратного сигнала о начале движения тракториста-машиниста.</w:t>
      </w:r>
    </w:p>
    <w:p>
      <w:pPr>
        <w:spacing w:line="240" w:lineRule="auto"/>
        <w:rPr>
          <w:rFonts w:hAnsi="Times New Roman" w:cs="Times New Roman"/>
          <w:color w:val="000000"/>
          <w:sz w:val="24"/>
          <w:szCs w:val="24"/>
        </w:rPr>
      </w:pPr>
      <w:r>
        <w:rPr>
          <w:rFonts w:hAnsi="Times New Roman" w:cs="Times New Roman"/>
          <w:color w:val="000000"/>
          <w:sz w:val="24"/>
          <w:szCs w:val="24"/>
        </w:rPr>
        <w:t>5.1.12. Одновременное обслуживание во время проведения посевных работ одним работником двух или более сеялок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5.1.13. Невысеянное в течение смены протравленное зерно подлежит сдаче на склад, где оно хранилось.</w:t>
      </w:r>
    </w:p>
    <w:p>
      <w:pPr>
        <w:spacing w:line="240" w:lineRule="auto"/>
        <w:rPr>
          <w:rFonts w:hAnsi="Times New Roman" w:cs="Times New Roman"/>
          <w:color w:val="000000"/>
          <w:sz w:val="24"/>
          <w:szCs w:val="24"/>
        </w:rPr>
      </w:pPr>
      <w:r>
        <w:rPr>
          <w:rFonts w:hAnsi="Times New Roman" w:cs="Times New Roman"/>
          <w:color w:val="000000"/>
          <w:sz w:val="24"/>
          <w:szCs w:val="24"/>
        </w:rPr>
        <w:t>5.1.14. Минеральные удобрения должны вноситься специальными машинами в соответствии с заранее разработанной технологией и маршрутами, утвержденными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5.1.15. При внесении удобрений необходимо учитывать направление ветра и располагать машины таким образом, чтобы по отношению к факелу распыла ветер был боковым или встречным.</w:t>
      </w:r>
    </w:p>
    <w:p>
      <w:pPr>
        <w:spacing w:line="240" w:lineRule="auto"/>
        <w:rPr>
          <w:rFonts w:hAnsi="Times New Roman" w:cs="Times New Roman"/>
          <w:color w:val="000000"/>
          <w:sz w:val="24"/>
          <w:szCs w:val="24"/>
        </w:rPr>
      </w:pPr>
      <w:r>
        <w:rPr>
          <w:rFonts w:hAnsi="Times New Roman" w:cs="Times New Roman"/>
          <w:color w:val="000000"/>
          <w:sz w:val="24"/>
          <w:szCs w:val="24"/>
        </w:rPr>
        <w:t>5.1.16. При групповом способе внесения пылевидных минеральных удобрений необходимо установить безопасное расстояние между движущимися по полю агрегатами с целью исключения попадания пыли удобрений в кабину идущего следом трактора. При внесении пылевидных удобрений в ветреную погоду необходимо использовать ветрозащитное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5.1.17. Осуществлять сцепку прицепного разбрасывателя минеральных удобрений с трактором допускается только с помощью гидрокрюка. Перед поворотом необходимо выбирать такую скорость движения, которая обеспечивает поворот агрегата без заносов и потери устойчивости.</w:t>
      </w:r>
    </w:p>
    <w:p>
      <w:pPr>
        <w:spacing w:line="240" w:lineRule="auto"/>
        <w:rPr>
          <w:rFonts w:hAnsi="Times New Roman" w:cs="Times New Roman"/>
          <w:color w:val="000000"/>
          <w:sz w:val="24"/>
          <w:szCs w:val="24"/>
        </w:rPr>
      </w:pPr>
      <w:r>
        <w:rPr>
          <w:rFonts w:hAnsi="Times New Roman" w:cs="Times New Roman"/>
          <w:color w:val="000000"/>
          <w:sz w:val="24"/>
          <w:szCs w:val="24"/>
        </w:rPr>
        <w:t>5.1.18. Подвешенный на крюке автокрана над разбрасывателем удобрений мягкий контейнер должен вскрываться в донной части при помощи специального ножа или открытия клапана (люка). Работник должен находиться сбоку от контейнера.</w:t>
      </w:r>
    </w:p>
    <w:p>
      <w:pPr>
        <w:spacing w:line="240" w:lineRule="auto"/>
        <w:rPr>
          <w:rFonts w:hAnsi="Times New Roman" w:cs="Times New Roman"/>
          <w:color w:val="000000"/>
          <w:sz w:val="24"/>
          <w:szCs w:val="24"/>
        </w:rPr>
      </w:pPr>
      <w:r>
        <w:rPr>
          <w:rFonts w:hAnsi="Times New Roman" w:cs="Times New Roman"/>
          <w:color w:val="000000"/>
          <w:sz w:val="24"/>
          <w:szCs w:val="24"/>
        </w:rPr>
        <w:t>5.1.19. Погрузчик должен быть установлен на возможно максимальную ширину колеи. Поднимать груз и перемещать его следует в соответствии с инструкцией по эксплуатации погрузчика. Подниматься и выходить из кабины погрузчика необходимо при опущенном ковше и нейтральном положении рычагов гидрораспределителя.</w:t>
      </w:r>
    </w:p>
    <w:p>
      <w:pPr>
        <w:spacing w:line="240" w:lineRule="auto"/>
        <w:rPr>
          <w:rFonts w:hAnsi="Times New Roman" w:cs="Times New Roman"/>
          <w:color w:val="000000"/>
          <w:sz w:val="24"/>
          <w:szCs w:val="24"/>
        </w:rPr>
      </w:pPr>
      <w:r>
        <w:rPr>
          <w:rFonts w:hAnsi="Times New Roman" w:cs="Times New Roman"/>
          <w:color w:val="000000"/>
          <w:sz w:val="24"/>
          <w:szCs w:val="24"/>
        </w:rPr>
        <w:t>5.1.20. Очищать ковш погрузчика, устранять неисправности надлежит при выключенном двигателе, заторможенном тракторе (погрузчике), опущенном ковше и нейтральном положении рычагов гидрораспределителя.</w:t>
      </w:r>
    </w:p>
    <w:p>
      <w:pPr>
        <w:spacing w:line="240" w:lineRule="auto"/>
        <w:rPr>
          <w:rFonts w:hAnsi="Times New Roman" w:cs="Times New Roman"/>
          <w:color w:val="000000"/>
          <w:sz w:val="24"/>
          <w:szCs w:val="24"/>
        </w:rPr>
      </w:pPr>
      <w:r>
        <w:rPr>
          <w:rFonts w:hAnsi="Times New Roman" w:cs="Times New Roman"/>
          <w:color w:val="000000"/>
          <w:sz w:val="24"/>
          <w:szCs w:val="24"/>
        </w:rPr>
        <w:t>5.1.21. Бумажную тару из-под минеральных удобрений необходимо сжигать на специальных площадках. Использованные полиэтиленовые мешки и оболочки мягких контейнеров из-под минеральных удобрений надлежит собирать в предназначенном для этого месте.</w:t>
      </w:r>
    </w:p>
    <w:p>
      <w:pPr>
        <w:spacing w:line="240" w:lineRule="auto"/>
        <w:rPr>
          <w:rFonts w:hAnsi="Times New Roman" w:cs="Times New Roman"/>
          <w:color w:val="000000"/>
          <w:sz w:val="24"/>
          <w:szCs w:val="24"/>
        </w:rPr>
      </w:pPr>
      <w:r>
        <w:rPr>
          <w:rFonts w:hAnsi="Times New Roman" w:cs="Times New Roman"/>
          <w:color w:val="000000"/>
          <w:sz w:val="24"/>
          <w:szCs w:val="24"/>
        </w:rPr>
        <w:t>5.1.22. При подготовке к работе агрегата для внесения жидких минеральных удобрений емкости, трубопроводы, шланги, краны, форсунки, насосы агрегата должны быть очищены, промыты и проверены на герметичность чистой водой. При этом должно быть исключено подтекание рабочей жидкости в шланговых соединениях, уплотнениях насоса и крана, обеспечено надежное крепление штанги и прицепного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5.1.23. Заполнение емкостей жидкими комплексными удобрениями необходимо проводить закрытой струей механизированным способом с контролем по уровнемеру. После заполнения емкостей необходимо закрыть крышки, люки, пробки и закрепить их.</w:t>
      </w:r>
    </w:p>
    <w:p>
      <w:pPr>
        <w:spacing w:line="240" w:lineRule="auto"/>
        <w:rPr>
          <w:rFonts w:hAnsi="Times New Roman" w:cs="Times New Roman"/>
          <w:color w:val="000000"/>
          <w:sz w:val="24"/>
          <w:szCs w:val="24"/>
        </w:rPr>
      </w:pPr>
      <w:r>
        <w:rPr>
          <w:rFonts w:hAnsi="Times New Roman" w:cs="Times New Roman"/>
          <w:color w:val="000000"/>
          <w:sz w:val="24"/>
          <w:szCs w:val="24"/>
        </w:rPr>
        <w:t>5.1.24. При внесении ЖКУ необходимо работать при низком давлении с целью получения крупнокапельного распыла, постоянно перемешивать раствор с помощью перемешивающего устройства (мешалки), контролировать давление в системе по показаниям манометра и расход ЖКУ по уровнемеру.</w:t>
      </w:r>
    </w:p>
    <w:p>
      <w:pPr>
        <w:spacing w:line="240" w:lineRule="auto"/>
        <w:rPr>
          <w:rFonts w:hAnsi="Times New Roman" w:cs="Times New Roman"/>
          <w:color w:val="000000"/>
          <w:sz w:val="24"/>
          <w:szCs w:val="24"/>
        </w:rPr>
      </w:pPr>
      <w:r>
        <w:rPr>
          <w:rFonts w:hAnsi="Times New Roman" w:cs="Times New Roman"/>
          <w:color w:val="000000"/>
          <w:sz w:val="24"/>
          <w:szCs w:val="24"/>
        </w:rPr>
        <w:t>5.1.25. Направление и способ движения ЖКУ следует выбирать с учетом исключения попадания вносимого удобрения на кабину трактора. Обслуживание машин следует проводить с наветренной стороны при полной остановке агрегата и выключенном двигателе. Запорные устройства следует открывать плавно, исключая удары по ним металлическими предметами. Очистку трубопроводов, форсунок и другой арматуры следует производить специальными чистиками и ручными насосами.</w:t>
      </w:r>
    </w:p>
    <w:p>
      <w:pPr>
        <w:spacing w:line="240" w:lineRule="auto"/>
        <w:rPr>
          <w:rFonts w:hAnsi="Times New Roman" w:cs="Times New Roman"/>
          <w:color w:val="000000"/>
          <w:sz w:val="24"/>
          <w:szCs w:val="24"/>
        </w:rPr>
      </w:pPr>
      <w:r>
        <w:rPr>
          <w:rFonts w:hAnsi="Times New Roman" w:cs="Times New Roman"/>
          <w:color w:val="000000"/>
          <w:sz w:val="24"/>
          <w:szCs w:val="24"/>
        </w:rPr>
        <w:t>5.1.26. В случае повреждения (разрыва) резиновых шлангов, нарушения герметичности в соединениях работу по внесению жидких удобрений следует немедленно прекратить, принять меры по устранению неисправностей, сообщить специалисту, ответственному за проведение работ, о характере неисправности и вызвать машину технической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5.1.27. При повышении давления выше разрешенного, неисправности предохранительного клапана, разрыве трубопроводов, повреждении шлангов, нарушении герметичности оборудования, сопровождающемся выделением аммиака, следует отключить оборудование, снизить давление и прекратить работу, выйти в безопасную зону и удалить с прилегающей территории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5.1.28. При повреждении сосуда следует слить аммиак в аварийное хранилище, поставить в известность руководителя работы. Пролитый аммиак необходимо полить обильным количеством воды. При утечке аммиака из цистерны по пути следования водитель должен поставить машину в сторону от дороги по направлению ветра, принять необходимые меры, обеспечивающие безопасность людей 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внесения жидких минеральных удобрений запрещается проводить ручные работы на данном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5.1.30. В конце каждой рабочей смены необходимо организовать промывку емкостей и всей гидравлической системы машин в соответствии с эксплуатационными документами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5.1.31. Все операции ежедневного и периодического обслуживания машин при внесении жидких удобрений следует проводить с наветренной стороны, используя средства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оставлять автоцистерны, тракторы с емкостями, заполненными жидкими удобрениями, возле мест с открытым огнем, в населенных пунктах, на склонах, а также курить табак возле емкостей, содержащих водный и безводный аммиак.</w:t>
      </w:r>
    </w:p>
    <w:p>
      <w:pPr>
        <w:spacing w:line="240" w:lineRule="auto"/>
        <w:rPr>
          <w:rFonts w:hAnsi="Times New Roman" w:cs="Times New Roman"/>
          <w:color w:val="000000"/>
          <w:sz w:val="24"/>
          <w:szCs w:val="24"/>
        </w:rPr>
      </w:pPr>
      <w:r>
        <w:rPr>
          <w:rFonts w:hAnsi="Times New Roman" w:cs="Times New Roman"/>
          <w:color w:val="000000"/>
          <w:sz w:val="24"/>
          <w:szCs w:val="24"/>
        </w:rPr>
        <w:t>5.2.2. Машины и агрегаты для внесения жидких минеральных удобрений должны быть укомплектованы углекислотным огнетушителем, аптечкой, бачком с водой емкостью не менее 10 л, используемой для технических и гигиенических целей.</w:t>
      </w:r>
    </w:p>
    <w:p>
      <w:pPr>
        <w:spacing w:line="240" w:lineRule="auto"/>
        <w:rPr>
          <w:rFonts w:hAnsi="Times New Roman" w:cs="Times New Roman"/>
          <w:color w:val="000000"/>
          <w:sz w:val="24"/>
          <w:szCs w:val="24"/>
        </w:rPr>
      </w:pPr>
      <w:r>
        <w:rPr>
          <w:rFonts w:hAnsi="Times New Roman" w:cs="Times New Roman"/>
          <w:color w:val="000000"/>
          <w:sz w:val="24"/>
          <w:szCs w:val="24"/>
        </w:rPr>
        <w:t>5.2.3.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5.2.5.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5.2.6.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5.2.9.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5.2.10. При выполнении работ по внесению минеральных и органических удобрений работнику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техникой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техникой посторонним лицам;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техники посторонних лиц;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технику в личных целях;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на рабочем месте;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пищу на рабочем месте;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5.2.11. Запрещается внесение нематоцидов в почву без использования соответствующей аппаратуры.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Если в процессе работы с минеральными удобрениями или пестицидами произошло нарушение защитных свойств индивидуальной защиты органов дыхания, следует прекратить работу, остановить оборудование и выйти из зоны проведения химических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засорении глаз минеральными удобрениями необходимо промыть их струей чистой воды или протереть влажным ватным (марлевым) тампоном. После промывки на глаза следует наложить повязку и отправить пострадавшего к врачу.</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признаков отравления (головная боль, шум в ушах, головокружение, тошнота и рвота, потеря сознания) пострадавшего немедленно следует вывести на свежий воздух и организовать подачу кислорода для дыхания. При слабом дыхании или его прекращении произвести искусственное дыхание до прибытия врача или до восстановления дыхания.</w:t>
      </w:r>
    </w:p>
    <w:p>
      <w:pPr>
        <w:spacing w:line="240" w:lineRule="auto"/>
        <w:rPr>
          <w:rFonts w:hAnsi="Times New Roman" w:cs="Times New Roman"/>
          <w:color w:val="000000"/>
          <w:sz w:val="24"/>
          <w:szCs w:val="24"/>
        </w:rPr>
      </w:pPr>
      <w:r>
        <w:rPr>
          <w:rFonts w:hAnsi="Times New Roman" w:cs="Times New Roman"/>
          <w:color w:val="000000"/>
          <w:sz w:val="24"/>
          <w:szCs w:val="24"/>
        </w:rPr>
        <w:t>6.3.4. При попадании яда на кожу тщательно смыть препарат струей воды с мылом или, не размазывая по коже и не втирая, снять его куском ткани или тампоном ваты, затем обмыть холодной водой.</w:t>
      </w:r>
    </w:p>
    <w:p>
      <w:pPr>
        <w:spacing w:line="240" w:lineRule="auto"/>
        <w:rPr>
          <w:rFonts w:hAnsi="Times New Roman" w:cs="Times New Roman"/>
          <w:color w:val="000000"/>
          <w:sz w:val="24"/>
          <w:szCs w:val="24"/>
        </w:rPr>
      </w:pPr>
      <w:r>
        <w:rPr>
          <w:rFonts w:hAnsi="Times New Roman" w:cs="Times New Roman"/>
          <w:color w:val="000000"/>
          <w:sz w:val="24"/>
          <w:szCs w:val="24"/>
        </w:rPr>
        <w:t>6.3.5. При попадании яда в глаза обильно промыть их водой.</w:t>
      </w:r>
    </w:p>
    <w:p>
      <w:pPr>
        <w:spacing w:line="240" w:lineRule="auto"/>
        <w:rPr>
          <w:rFonts w:hAnsi="Times New Roman" w:cs="Times New Roman"/>
          <w:color w:val="000000"/>
          <w:sz w:val="24"/>
          <w:szCs w:val="24"/>
        </w:rPr>
      </w:pPr>
      <w:r>
        <w:rPr>
          <w:rFonts w:hAnsi="Times New Roman" w:cs="Times New Roman"/>
          <w:color w:val="000000"/>
          <w:sz w:val="24"/>
          <w:szCs w:val="24"/>
        </w:rPr>
        <w:t>6.3.6. При возникновении пожара необходимо вызвать пожарную охрану и принять меры по тушению пожара первичными средствами пожаротушения, эвакуации людей. Сообщить о случившемся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6.3.7. При поражении электрическим током необходимо немедленно освободить пострадавшего от действия электрического тока, соблюдая меры личной безопасности, оказать первую помощь пострадавшему,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агрегатируемые машины, в первую очередь те узлы и детали, которые соприкасались с удобрениями.</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применяемый в работе, очистить от грязи и убрать в предназначенное для его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af6e607a5864e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