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защите трубопроводов тепловых сетей от наружной коррозии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защите трубопроводов тепловых сетей от наружной коррозии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защите трубопроводов тепловых сетей от наружной коррозии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в жилищно-коммунальном хозяйстве, утвержденные </w:t>
      </w:r>
      <w:r>
        <w:rPr>
          <w:rFonts w:hAnsi="Times New Roman" w:cs="Times New Roman"/>
          <w:color w:val="000000"/>
          <w:sz w:val="24"/>
          <w:szCs w:val="24"/>
        </w:rPr>
        <w:t>приказом Минтруда от 29.10.2020 № 758н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2.1.8.Правила по охране труда при эксплуатации объектов теплоснабжения и теплопотребляющих установок, утвержденные </w:t>
      </w:r>
      <w:r>
        <w:rPr>
          <w:rFonts w:hAnsi="Times New Roman" w:cs="Times New Roman"/>
          <w:color w:val="000000"/>
          <w:sz w:val="24"/>
          <w:szCs w:val="24"/>
        </w:rPr>
        <w:t>приказом Минтруда от 17.12.2020 № 924н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защите трубопроводов тепловых сетей от наружной коррозии.</w:t>
      </w:r>
    </w:p>
    <w:p>
      <w:pPr>
        <w:spacing w:line="240" w:lineRule="auto"/>
        <w:rPr>
          <w:rFonts w:hAnsi="Times New Roman" w:cs="Times New Roman"/>
          <w:color w:val="000000"/>
          <w:sz w:val="24"/>
          <w:szCs w:val="24"/>
        </w:rPr>
      </w:pPr>
      <w:r>
        <w:rPr>
          <w:rFonts w:hAnsi="Times New Roman" w:cs="Times New Roman"/>
          <w:color w:val="000000"/>
          <w:sz w:val="24"/>
          <w:szCs w:val="24"/>
        </w:rPr>
        <w:t>3.2. При защите трубопроводов тепловых сетей от наружной коррозии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защите трубопроводов тепловых сетей от наружной коррозии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возможно воздействие следующих опасных и вредных производственных факторов, профессиональных рисков и опасностей: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инструментах и оборудовании;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скорость движения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неионизирующие электромагнитные поля и излучения: электростатические поля, постоянные магнитные поля (в т.ч. и геомагнитные), электрические и магнитные поля промышленной частоты (50 Гц);</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Не допускать развевающихся концов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наряд-допуск на работы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наличие и исправность (целостность) инструмента, приспособлений, оснастки.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контрольно-измерительных приборов, наличие положительных клейм на предохранительных и защитных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предохранительных устройств, защитных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В электроустановках должны быть выполнены организационные и технические мероприятия, обеспечивающие безопасность работ в строгом соответствии с "Правилами по охране труда при эксплуатации электроустановок", утв. приказом Минтруда России от 15.12.2020 года N 903н.</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инструмент, приспособления, оснастку, необходимо удобно разместить и применять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4.4.5. 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самовольное выполнение работ, не относящихся к полученному заданию (наряду) и обязанностям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5.1.7. Территория, рабочее место, эксплуатируемое оборудование и механизмы должны содержаться в чистоте и работоспособном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загрязнение территории, рабочего места, оборудования и механизмов легковоспламеняющимися веществами и горючими жидкостями, мусором.</w:t>
      </w:r>
    </w:p>
    <w:p>
      <w:pPr>
        <w:spacing w:line="240" w:lineRule="auto"/>
        <w:rPr>
          <w:rFonts w:hAnsi="Times New Roman" w:cs="Times New Roman"/>
          <w:color w:val="000000"/>
          <w:sz w:val="24"/>
          <w:szCs w:val="24"/>
        </w:rPr>
      </w:pPr>
      <w:r>
        <w:rPr>
          <w:rFonts w:hAnsi="Times New Roman" w:cs="Times New Roman"/>
          <w:color w:val="000000"/>
          <w:sz w:val="24"/>
          <w:szCs w:val="24"/>
        </w:rPr>
        <w:t>5.1.8. Промасленные и пропитанные горючими веществами обтирочные материалы собирают в специальные металлические ящики с плотно закрывающимися крышками, а по окончании рабочего времени (перед сдачей смены, окончанием работ) содержимое ящиков необходимо выносить в специально отведенное место для последующего уничтожения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необходимо соблюдать правила эксплуатации оборудования, электрооборудования, контрольно-измерительных приборов, инструментов и приспособлений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Подготовку к ремонту вращающихся механизмов следует осуществлять согласно условиям производства работ, указанным в наряде. При этом механизм должен быть остановлен. Напряжение с электродвигателя механизма и электроприводов арматуры следует снять, а питающий кабель электродвигателя заземлить в соответствии с межотраслевыми правилами по охране труда (правилами безопасности) при эксплуатации электроустановок.</w:t>
      </w:r>
      <w:r>
        <w:br/>
      </w:r>
      <w:r>
        <w:rPr>
          <w:rFonts w:hAnsi="Times New Roman" w:cs="Times New Roman"/>
          <w:color w:val="000000"/>
          <w:sz w:val="24"/>
          <w:szCs w:val="24"/>
        </w:rPr>
        <w:t>При одновременной работе на вращающемся механизме и электродвигателе</w:t>
      </w:r>
      <w:r>
        <w:br/>
      </w:r>
      <w:r>
        <w:rPr>
          <w:rFonts w:hAnsi="Times New Roman" w:cs="Times New Roman"/>
          <w:color w:val="000000"/>
          <w:sz w:val="24"/>
          <w:szCs w:val="24"/>
        </w:rPr>
        <w:t>муфта должна быть расцеплена. Расцепление муфты производится ремонтным</w:t>
      </w:r>
      <w:r>
        <w:br/>
      </w:r>
      <w:r>
        <w:rPr>
          <w:rFonts w:hAnsi="Times New Roman" w:cs="Times New Roman"/>
          <w:color w:val="000000"/>
          <w:sz w:val="24"/>
          <w:szCs w:val="24"/>
        </w:rPr>
        <w:t>персоналом по наряду на ремонт вращающегося механизма.</w:t>
      </w:r>
      <w:r>
        <w:br/>
      </w:r>
      <w:r>
        <w:rPr>
          <w:rFonts w:hAnsi="Times New Roman" w:cs="Times New Roman"/>
          <w:color w:val="000000"/>
          <w:sz w:val="24"/>
          <w:szCs w:val="24"/>
        </w:rPr>
        <w:t>Запорную арматуру механизма (задвижки, шиберы, заслонки, вентили) необходимо устанавливать в положение, обеспечивающее безопасность выполнения</w:t>
      </w:r>
      <w:r>
        <w:br/>
      </w:r>
      <w:r>
        <w:rPr>
          <w:rFonts w:hAnsi="Times New Roman" w:cs="Times New Roman"/>
          <w:color w:val="000000"/>
          <w:sz w:val="24"/>
          <w:szCs w:val="24"/>
        </w:rPr>
        <w:t>работы.</w:t>
      </w:r>
      <w:r>
        <w:br/>
      </w:r>
      <w:r>
        <w:rPr>
          <w:rFonts w:hAnsi="Times New Roman" w:cs="Times New Roman"/>
          <w:color w:val="000000"/>
          <w:sz w:val="24"/>
          <w:szCs w:val="24"/>
        </w:rPr>
        <w:t>Штурвалы приводов управления арматурой следует запереть на замок с помощью цепей или других устройств и приспособлений. На отключенных приводах и пусковом устройстве механизма должны быть вывешены знаки безопасности, запрещающие подачу напряжения и оперирование запорной арматурой, а на месте производства работы - плакат или знак безопасности «Работать здесь!».</w:t>
      </w:r>
    </w:p>
    <w:p>
      <w:pPr>
        <w:spacing w:line="240" w:lineRule="auto"/>
        <w:rPr>
          <w:rFonts w:hAnsi="Times New Roman" w:cs="Times New Roman"/>
          <w:color w:val="000000"/>
          <w:sz w:val="24"/>
          <w:szCs w:val="24"/>
        </w:rPr>
      </w:pPr>
      <w:r>
        <w:rPr>
          <w:rFonts w:hAnsi="Times New Roman" w:cs="Times New Roman"/>
          <w:color w:val="000000"/>
          <w:sz w:val="24"/>
          <w:szCs w:val="24"/>
        </w:rPr>
        <w:t>5.1.11 При выводе в ремонт вращающихся механизмов с электроприводом снятие напряжения с электродвигателя и электроприводов арматуры должен производить электротехнический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5.1.12 На период пробного включения или балансировки вращающегося механизма должна быть задействована кнопка аварийного отключения электродвигателя механизма. У аварийной кнопки отключения должен быть поставлен наблюдающий, который по сигналу руководителя работ должен отключить механизм.</w:t>
      </w:r>
    </w:p>
    <w:p>
      <w:pPr>
        <w:spacing w:line="240" w:lineRule="auto"/>
        <w:rPr>
          <w:rFonts w:hAnsi="Times New Roman" w:cs="Times New Roman"/>
          <w:color w:val="000000"/>
          <w:sz w:val="24"/>
          <w:szCs w:val="24"/>
        </w:rPr>
      </w:pPr>
      <w:r>
        <w:rPr>
          <w:rFonts w:hAnsi="Times New Roman" w:cs="Times New Roman"/>
          <w:color w:val="000000"/>
          <w:sz w:val="24"/>
          <w:szCs w:val="24"/>
        </w:rPr>
        <w:t>5.1.13 Перед пуском вращающегося механизма, в том числе и перед опробованием, должна быть собрана муфта сцепления, установлены все ограждения движущихся частей, сняты знаки безопасности, убран инструмент и материалы и выведены люди с места работ. Руководитель работ должен сдать наряд руководителю смены структурного подразделения. При работе по промежуточному наряду наряд должен быть сдан выдававшему его работнику. После опробования механизма (при необходимости продолжения работ на нем) рабочее место вновь подготавливается согласно условиям проведения работ, указанным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5.1.14 При балансировке ротора вращающегося механизма подвешивать грузы можно только после принятия мер по предупреждению вращения ротора.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проведением статической балансировки роторов вентиляторов на специальных балансировочных станках на них должны устанавливаться упоры, препятствующие падению ротора.</w:t>
      </w:r>
    </w:p>
    <w:p>
      <w:pPr>
        <w:spacing w:line="240" w:lineRule="auto"/>
        <w:rPr>
          <w:rFonts w:hAnsi="Times New Roman" w:cs="Times New Roman"/>
          <w:color w:val="000000"/>
          <w:sz w:val="24"/>
          <w:szCs w:val="24"/>
        </w:rPr>
      </w:pPr>
      <w:r>
        <w:rPr>
          <w:rFonts w:hAnsi="Times New Roman" w:cs="Times New Roman"/>
          <w:color w:val="000000"/>
          <w:sz w:val="24"/>
          <w:szCs w:val="24"/>
        </w:rPr>
        <w:t>5.1.16 Работы внутри вентилятора могут быть разрешены только после принятия мер по предупреждению вращения ротора.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приборы, приспособления, инвентарь,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11284ded1de4b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