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выполнении работ на полимерных эластичных резервуарах для хранения жидких минеральных удобрений (ПЭР-КАС)</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персонала, эксплуатирующего полимерные эластичные резервуары для хранения жидких минеральных удобрений (ПЭР-КАС).</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Правила обеспечения работников средствами индивидуальной защиты и смывающими средствами, утвержденные </w:t>
      </w:r>
      <w:r>
        <w:rPr>
          <w:rFonts w:hAnsi="Times New Roman" w:cs="Times New Roman"/>
          <w:color w:val="000000"/>
          <w:sz w:val="24"/>
          <w:szCs w:val="24"/>
        </w:rPr>
        <w:t>приказом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персоналом, эксплуатирующего полимерные эластичные резервуары для хранения жидких минеральных удобрений (ПЭР-КАС)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проникающие в организм человека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поверхностей технологического оборудования,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 повышенная или 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технологического оборудования, инструмента;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падающие предметы (элементы технологического оборудования, инструменты);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и 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парами вредных веществ;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пожаровзрывоопасность.</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работник обязан: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надеть положенные спецодежду, спецобувь и средства индивидуальной защиты, предварительно проверив их исправность;</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на сменно-встречном собрании от своего руководителя задание на смену с указанием мер безопасности для выполнения задания;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свою теоретическую и практическую подготовку применительно к намечаемой работе;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источники опасности, которые могут воздействовать при выполнении порученного задания, и риски;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возможные способы защиты себя и окружающих от имеющихся опасностей;</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заземление всех металлических и электропроводящих частей технологического оборудования, наличие и исправность противопожарного инвентаря, наличие средств индивидуальной защиты, работу приточно-вытяжной вентиляции,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Проверить наличие и исправность предохранительных устройств запорной арматуры.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4.4.2 Все обнаруженные неисправности должны быть устранены до начала выполнения работы.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 пока не будут устранены неисправности.</w:t>
      </w:r>
    </w:p>
    <w:p>
      <w:pPr>
        <w:spacing w:line="240" w:lineRule="auto"/>
        <w:rPr>
          <w:rFonts w:hAnsi="Times New Roman" w:cs="Times New Roman"/>
          <w:color w:val="000000"/>
          <w:sz w:val="24"/>
          <w:szCs w:val="24"/>
        </w:rPr>
      </w:pPr>
      <w:r>
        <w:rPr>
          <w:rFonts w:hAnsi="Times New Roman" w:cs="Times New Roman"/>
          <w:color w:val="000000"/>
          <w:sz w:val="24"/>
          <w:szCs w:val="24"/>
        </w:rPr>
        <w:t>4.4.3 Работник должен обеспечить чистоту и порядок на рабочем месте. Беспорядок, захламленность на рабочем месте – одна из причин несчастных случаев.</w:t>
      </w:r>
    </w:p>
    <w:p>
      <w:pPr>
        <w:spacing w:line="240" w:lineRule="auto"/>
        <w:rPr>
          <w:rFonts w:hAnsi="Times New Roman" w:cs="Times New Roman"/>
          <w:color w:val="000000"/>
          <w:sz w:val="24"/>
          <w:szCs w:val="24"/>
        </w:rPr>
      </w:pPr>
      <w:r>
        <w:rPr>
          <w:rFonts w:hAnsi="Times New Roman" w:cs="Times New Roman"/>
          <w:color w:val="000000"/>
          <w:sz w:val="24"/>
          <w:szCs w:val="24"/>
        </w:rPr>
        <w:t>4.4.3.1 С рабочего места необходимо убрать мусор, производственные отходы, ненужные для выполнения работы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4.4.3.2 Проходы не должны быть загромождены. Необходимо очищать их от наледи, а также удалять случайно пролитые жидкости (масла, эмульсии и т.п.). Скользкие места необходимо посыпать песком.</w:t>
      </w:r>
    </w:p>
    <w:p>
      <w:pPr>
        <w:spacing w:line="240" w:lineRule="auto"/>
        <w:rPr>
          <w:rFonts w:hAnsi="Times New Roman" w:cs="Times New Roman"/>
          <w:color w:val="000000"/>
          <w:sz w:val="24"/>
          <w:szCs w:val="24"/>
        </w:rPr>
      </w:pPr>
      <w:r>
        <w:rPr>
          <w:rFonts w:hAnsi="Times New Roman" w:cs="Times New Roman"/>
          <w:color w:val="000000"/>
          <w:sz w:val="24"/>
          <w:szCs w:val="24"/>
        </w:rPr>
        <w:t>4.4.3.3 Пол должен быть ровным, без выбоин и трещин. Подножные решетки должны быть исправны.</w:t>
      </w:r>
    </w:p>
    <w:p>
      <w:pPr>
        <w:spacing w:line="240" w:lineRule="auto"/>
        <w:rPr>
          <w:rFonts w:hAnsi="Times New Roman" w:cs="Times New Roman"/>
          <w:color w:val="000000"/>
          <w:sz w:val="24"/>
          <w:szCs w:val="24"/>
        </w:rPr>
      </w:pPr>
      <w:r>
        <w:rPr>
          <w:rFonts w:hAnsi="Times New Roman" w:cs="Times New Roman"/>
          <w:color w:val="000000"/>
          <w:sz w:val="24"/>
          <w:szCs w:val="24"/>
        </w:rPr>
        <w:t>4.4.3.4 Отверстия, открытые колодцы, приямки, проемы должны быть четко обозначены и отгорожены. В противном случае их необходимо закрыть.</w:t>
      </w:r>
    </w:p>
    <w:p>
      <w:pPr>
        <w:spacing w:line="240" w:lineRule="auto"/>
        <w:rPr>
          <w:rFonts w:hAnsi="Times New Roman" w:cs="Times New Roman"/>
          <w:color w:val="000000"/>
          <w:sz w:val="24"/>
          <w:szCs w:val="24"/>
        </w:rPr>
      </w:pPr>
      <w:r>
        <w:rPr>
          <w:rFonts w:hAnsi="Times New Roman" w:cs="Times New Roman"/>
          <w:color w:val="000000"/>
          <w:sz w:val="24"/>
          <w:szCs w:val="24"/>
        </w:rPr>
        <w:t>4.4.3.5 Рабочее место должно быть хорошо освещено.</w:t>
      </w:r>
    </w:p>
    <w:p>
      <w:pPr>
        <w:spacing w:line="240" w:lineRule="auto"/>
        <w:rPr>
          <w:rFonts w:hAnsi="Times New Roman" w:cs="Times New Roman"/>
          <w:color w:val="000000"/>
          <w:sz w:val="24"/>
          <w:szCs w:val="24"/>
        </w:rPr>
      </w:pPr>
      <w:r>
        <w:rPr>
          <w:rFonts w:hAnsi="Times New Roman" w:cs="Times New Roman"/>
          <w:color w:val="000000"/>
          <w:sz w:val="24"/>
          <w:szCs w:val="24"/>
        </w:rPr>
        <w:t>4.4.3.6 Проходы между оборудованием и элементами производственного помещения (стена, колонна и т.п.) должны быть шириной не менее одного метра.</w:t>
      </w:r>
    </w:p>
    <w:p>
      <w:pPr>
        <w:spacing w:line="240" w:lineRule="auto"/>
        <w:rPr>
          <w:rFonts w:hAnsi="Times New Roman" w:cs="Times New Roman"/>
          <w:color w:val="000000"/>
          <w:sz w:val="24"/>
          <w:szCs w:val="24"/>
        </w:rPr>
      </w:pPr>
      <w:r>
        <w:rPr>
          <w:rFonts w:hAnsi="Times New Roman" w:cs="Times New Roman"/>
          <w:color w:val="000000"/>
          <w:sz w:val="24"/>
          <w:szCs w:val="24"/>
        </w:rPr>
        <w:t>4.4.3.7 Инструменты и приспособления на рабочем месте должны храниться в специальных шкафах и уложены в должном порядке, а при переноске – в сумках или в специальных ящиках.</w:t>
      </w:r>
    </w:p>
    <w:p>
      <w:pPr>
        <w:spacing w:line="240" w:lineRule="auto"/>
        <w:rPr>
          <w:rFonts w:hAnsi="Times New Roman" w:cs="Times New Roman"/>
          <w:color w:val="000000"/>
          <w:sz w:val="24"/>
          <w:szCs w:val="24"/>
        </w:rPr>
      </w:pPr>
      <w:r>
        <w:rPr>
          <w:rFonts w:hAnsi="Times New Roman" w:cs="Times New Roman"/>
          <w:color w:val="000000"/>
          <w:sz w:val="24"/>
          <w:szCs w:val="24"/>
        </w:rPr>
        <w:t>4.4.4 Работник не должен приступать к работе, если условия труда не соответствуют требованиям по охране труда или другим требованиям, регламентирующим безопасное производство работ, а также без получения целевого инструктажа по охране труда при выполнении работ повышенной опасности, несвойственных профессии работника разовых работ, работ по устранению последствий инцидентов и аварий, стихийных бедствий и при проведении массовых мероприятий.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хранении, транспортировании, эксплуатации и ремонте резервуаров должны соблюдаться противопожарные правила и правила охраны труда, действующие в РФ и в соответствии с международными регламентами.</w:t>
      </w:r>
    </w:p>
    <w:p>
      <w:pPr>
        <w:spacing w:line="240" w:lineRule="auto"/>
        <w:rPr>
          <w:rFonts w:hAnsi="Times New Roman" w:cs="Times New Roman"/>
          <w:color w:val="000000"/>
          <w:sz w:val="24"/>
          <w:szCs w:val="24"/>
        </w:rPr>
      </w:pPr>
      <w:r>
        <w:rPr>
          <w:rFonts w:hAnsi="Times New Roman" w:cs="Times New Roman"/>
          <w:color w:val="000000"/>
          <w:sz w:val="24"/>
          <w:szCs w:val="24"/>
        </w:rPr>
        <w:t>Для тушения загоревшегося резервуара применять огнетушители, высокократную воздушно-механическую пену. После тушения резервуар необходимо очистить от гасящего вещества бензином.</w:t>
      </w:r>
    </w:p>
    <w:p>
      <w:pPr>
        <w:spacing w:line="240" w:lineRule="auto"/>
        <w:rPr>
          <w:rFonts w:hAnsi="Times New Roman" w:cs="Times New Roman"/>
          <w:color w:val="000000"/>
          <w:sz w:val="24"/>
          <w:szCs w:val="24"/>
        </w:rPr>
      </w:pPr>
      <w:r>
        <w:rPr>
          <w:rFonts w:hAnsi="Times New Roman" w:cs="Times New Roman"/>
          <w:color w:val="000000"/>
          <w:sz w:val="24"/>
          <w:szCs w:val="24"/>
        </w:rPr>
        <w:t>У автомобилей, предназначенных для транспортирования резервуаров, заполненных минеральными удобрениями, глушитель должен быть выведен в сторону двигателя, пол и борта кузова не должны иметь повреждений. Автомобили (прицепы) должны быть укомплектованы огнетушителями, которые размещаются с наружной стороны в передней части кузова.</w:t>
      </w:r>
    </w:p>
    <w:p>
      <w:pPr>
        <w:spacing w:line="240" w:lineRule="auto"/>
        <w:rPr>
          <w:rFonts w:hAnsi="Times New Roman" w:cs="Times New Roman"/>
          <w:color w:val="000000"/>
          <w:sz w:val="24"/>
          <w:szCs w:val="24"/>
        </w:rPr>
      </w:pPr>
      <w:r>
        <w:rPr>
          <w:rFonts w:hAnsi="Times New Roman" w:cs="Times New Roman"/>
          <w:color w:val="000000"/>
          <w:sz w:val="24"/>
          <w:szCs w:val="24"/>
        </w:rPr>
        <w:t>При погрузке (выгрузке) заполненных резервуаров заплетки тросов должны быть тщательно изолированы для того, чтобы исключались повреждения оболочки.</w:t>
      </w:r>
    </w:p>
    <w:p>
      <w:pPr>
        <w:spacing w:line="240" w:lineRule="auto"/>
        <w:rPr>
          <w:rFonts w:hAnsi="Times New Roman" w:cs="Times New Roman"/>
          <w:color w:val="000000"/>
          <w:sz w:val="24"/>
          <w:szCs w:val="24"/>
        </w:rPr>
      </w:pPr>
      <w:r>
        <w:rPr>
          <w:rFonts w:hAnsi="Times New Roman" w:cs="Times New Roman"/>
          <w:color w:val="000000"/>
          <w:sz w:val="24"/>
          <w:szCs w:val="24"/>
        </w:rPr>
        <w:t>Монтаж и демонтаж арматуры, и ремонт резервуаров производить осторожно, при этом не применять инструменты, способные вызвать искру. Сливо-наливной рукав должен быть заземлен.</w:t>
      </w:r>
    </w:p>
    <w:p>
      <w:pPr>
        <w:spacing w:line="240" w:lineRule="auto"/>
        <w:rPr>
          <w:rFonts w:hAnsi="Times New Roman" w:cs="Times New Roman"/>
          <w:color w:val="000000"/>
          <w:sz w:val="24"/>
          <w:szCs w:val="24"/>
        </w:rPr>
      </w:pPr>
      <w:r>
        <w:rPr>
          <w:rFonts w:hAnsi="Times New Roman" w:cs="Times New Roman"/>
          <w:color w:val="000000"/>
          <w:sz w:val="24"/>
          <w:szCs w:val="24"/>
        </w:rPr>
        <w:t>Ремонт резервуаров клеями холодного отверждения разрешается только лицам, прошедшим инструктаж по технике безопасности и противопожарным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Участок ремонта должен быть оборудован первичными средствами пожаротушения (асбестовое покрывало, песок, лопата, ведро, огнетушитель). Рабочее место должно содержаться в чистоте, не загроможденным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Освещение должно осуществляться взрывобезопасными фонарями или взрывобезопасными переносными светильниками напряжением не выше 12B.</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эксплуатации, хранения и транспортирования резервуаров запрещается: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ходить по резервуару в обуви с выступающими металлическими гвоздями и подковами;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перемещать развернутый или свернутый в пакет (рулон) резервуар волоком и размещать его на площадке, имеющей острые и выступающие предметы (пни, камни, сучья и т.д.), могущие повредить резервуар;</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сбрасывать резервуар на грунт (пол хранилища) с автотранспорта, стеллажей и т.п.;</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транспортировать резервуары вместе с органическими растворителями, кислотами, щелочами и другими веществами, разрушающими оболочку и арматуру резервуара;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счищать снег и грязь с резервуара металлическими лопатами, скребками и деревянными лопатами с острыми углами;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погрузку (выгрузку) резервуара с помощью тросовой подвески грузоподъемностью менее массы резервуара с застропкой заполненного резервуара менее чем за четыре угла, а порожнего — менее чем за четыре грузовые петли чехла;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подсоединять напорно-всасывающие рукава непосредственно к сливоналивным отводам;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внутри резервуара без дежурного, находящегося снаружи;</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применять взрывоопасные светильники, спички и другие средства освещения, а также инструменты, способные высечь искру.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6.3.4. При загорании на электроустановках следует пользоваться углекислотными и порошковыми огнетушителями.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используемое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Место работы освободить от всех приборов, инструментов, приспособлений, которые были доставлены для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bb69d3684bf4d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