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пожарной безопасности в здании хостела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территории, зданий, сооружений и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2.2. 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2.3. В хостелах,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p>
    <w:p>
      <w:pPr>
        <w:spacing w:line="240" w:lineRule="auto"/>
        <w:rPr>
          <w:rFonts w:hAnsi="Times New Roman" w:cs="Times New Roman"/>
          <w:color w:val="000000"/>
          <w:sz w:val="24"/>
          <w:szCs w:val="24"/>
        </w:rPr>
      </w:pPr>
      <w:r>
        <w:rPr>
          <w:rFonts w:hAnsi="Times New Roman" w:cs="Times New Roman"/>
          <w:color w:val="000000"/>
          <w:sz w:val="24"/>
          <w:szCs w:val="24"/>
        </w:rPr>
        <w:t>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 использовать для стоянки автомобилей (частных автомобилей и автомобилей организаций) разворотные и специальные площадки, предназначенные для установки пожарно-спасательной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2.5. Необходимо проводить очистку объекта защиты и прилегающей к нему территории, в том числе в пределах противопожарных расстояний между объектами защиты от горючих отходов, мусора, тары и сухой растительности.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2.6. Не допускается сжигать отходы и тару в местах, находящихся на расстоянии менее 50 метров от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2.7. Запрещается снимать предусмотренные проектной документацией двери, препятствующие распространению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2.8. Запрещается устраивать в складских и производственных помещениях зданий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2.9. Запрещается хранить и применять на чердаках, в подвальных, цокольных и подземных этажах, а также под свайным пространством зданий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 размещать и эксплуатировать в лифтовых холлах кладовые, киоски, ларьки и другие подобные помещения, а также хранить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2.12.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2.13.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2.14. Должно быть обеспечено круглосуточное дежурство обслуживающего персонала и обеспечивает обслуживающий персонал телефонной связью, исправными ручными электрическими фонарями (не менее 1 фонаря на каждого дежурного), средствами индивидуальной защиты органов дыхания и зрения человека от опасных факторов пожара из расчета не менее 1 средства индивидуальной защиты органов дыхания и зрения человека от опасных факторов пожара на каждого дежурного.</w:t>
      </w:r>
    </w:p>
    <w:p>
      <w:pPr>
        <w:spacing w:line="240" w:lineRule="auto"/>
        <w:rPr>
          <w:rFonts w:hAnsi="Times New Roman" w:cs="Times New Roman"/>
          <w:color w:val="000000"/>
          <w:sz w:val="24"/>
          <w:szCs w:val="24"/>
        </w:rPr>
      </w:pPr>
      <w:r>
        <w:rPr>
          <w:rFonts w:hAnsi="Times New Roman" w:cs="Times New Roman"/>
          <w:color w:val="000000"/>
          <w:sz w:val="24"/>
          <w:szCs w:val="24"/>
        </w:rPr>
        <w:t>2.15. При эксплуатации эвакуационных путей и выходов должно обеспечиваться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2.16.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2.17.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2.18. При расстановке в помещениях технологического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2.20. Перевод средств обеспечения пожарной безопасности и пожаротушения с автоматического пуска на ручной, а также отключение отдельных линий (зон) защиты запрещается, за исключением случаев, установленных п. 458 Правил противопожарного режима в РФ, а также работ по техническому обслуживанию или ремонту средств обеспечения пожарной безопасности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2.21.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2.22. Запрещается использовать для проживания людей складские и производственные здания 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2.23.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2.24. Запрещается в складских помещениях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2.25.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2.26. Баллоны с горючими газами, емкости (бутылки, бутыли, другая тара) с 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2.27.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2.28.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2.29. Запрещается стоянка и ремонт погрузочно-разгрузочных и транспортных средств в складских помещениях и на дебаркадерах.</w:t>
      </w:r>
    </w:p>
    <w:p>
      <w:pPr>
        <w:spacing w:line="240" w:lineRule="auto"/>
        <w:rPr>
          <w:rFonts w:hAnsi="Times New Roman" w:cs="Times New Roman"/>
          <w:color w:val="000000"/>
          <w:sz w:val="24"/>
          <w:szCs w:val="24"/>
        </w:rPr>
      </w:pPr>
      <w:r>
        <w:rPr>
          <w:rFonts w:hAnsi="Times New Roman" w:cs="Times New Roman"/>
          <w:color w:val="000000"/>
          <w:sz w:val="24"/>
          <w:szCs w:val="24"/>
        </w:rPr>
        <w:t>2.30. Грузы и материалы, разгруженные на рампу (платформу), к концу рабочего дня должны быть убраны.</w:t>
      </w:r>
    </w:p>
    <w:p>
      <w:pPr>
        <w:spacing w:line="240" w:lineRule="auto"/>
        <w:rPr>
          <w:rFonts w:hAnsi="Times New Roman" w:cs="Times New Roman"/>
          <w:color w:val="000000"/>
          <w:sz w:val="24"/>
          <w:szCs w:val="24"/>
        </w:rPr>
      </w:pPr>
      <w:r>
        <w:rPr>
          <w:rFonts w:hAnsi="Times New Roman" w:cs="Times New Roman"/>
          <w:color w:val="000000"/>
          <w:sz w:val="24"/>
          <w:szCs w:val="24"/>
        </w:rPr>
        <w:t>2.31. Все операции, связанные с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2.32. При хранении горючих материалов на открытой площадке площадь одной секции (штабеля) не должна превышать 300 кв.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color w:val="000000"/>
          <w:sz w:val="24"/>
          <w:szCs w:val="24"/>
        </w:rPr>
        <w:t>2.33. В соответствии с технической документацией изготовителя руководитель организации обеспечивает проверку огнезадерживающих устройств (заслонок, шиберов, клапанов и др.) в воздуховодах, устройств блокировки вентиляционных систем с автоматическими установками пожарной сигнализации или пожаротушения, автоматических устройств отключения общеобменной вентиляции и кондиционирования при пожаре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2.34. Руководитель организации или иное должностное лицо, уполномоченное руководителем организации, определяет порядок и сроки проведения работ по очистке вентиляционных камер, циклонов, фильтров и воздуховодов от горючих отходов и отложений с составлением соответствующего акта, при этом такие работы проводятся не реже 1 раза в год с внесением информации в журнал эксплуатации систем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2.35.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Наносить горючие покрытия на пол следует при естественном освещении. Работы необходимо начинать с мест, наиболее удаленных от выходов из помещений, а в коридорах - после завершения работ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3.11. Наносить эпоксидные смолы, клеи, мастики, в том числе лакокрасочные материалы на основе синтетических смол, и наклеивать плиточные и рулонные полимерные материалы следует после окончания всех строительно-монтажных и санитарно-технических работ перед окончательной окраской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3.12.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3.13.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3.14.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4.3. Постоянное и временное хранение автомобильной резины (шин, камер) должно осуществляться в отдельных помещениях или на специально отведенных участках на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4.4. При организации перевозок пожаровзрывоопасных и пожароопасных веществ и материалов следует выполнять требования правил и другой утвержденной в установленном порядке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4.5.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4.6.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4.7. Места погрузки и разгрузки пожаровзрывоопасных и пожароопасных веществ и материалов должны быть обеспечены:</w:t>
      </w:r>
    </w:p>
    <w:p>
      <w:pPr>
        <w:spacing w:line="240" w:lineRule="auto"/>
        <w:rPr>
          <w:rFonts w:hAnsi="Times New Roman" w:cs="Times New Roman"/>
          <w:color w:val="000000"/>
          <w:sz w:val="24"/>
          <w:szCs w:val="24"/>
        </w:rPr>
      </w:pPr>
      <w:r>
        <w:rPr>
          <w:rFonts w:hAnsi="Times New Roman" w:cs="Times New Roman"/>
          <w:color w:val="000000"/>
          <w:sz w:val="24"/>
          <w:szCs w:val="24"/>
        </w:rPr>
        <w:t>- специальными приспособлениями, обеспечивающими безопасные условия проведения работ (козлы, стойки, щиты, трапы, носилки и т.п.).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2 работающими;</w:t>
      </w:r>
    </w:p>
    <w:p>
      <w:pPr>
        <w:spacing w:line="240" w:lineRule="auto"/>
        <w:rPr>
          <w:rFonts w:hAnsi="Times New Roman" w:cs="Times New Roman"/>
          <w:color w:val="000000"/>
          <w:sz w:val="24"/>
          <w:szCs w:val="24"/>
        </w:rPr>
      </w:pPr>
      <w:r>
        <w:rPr>
          <w:rFonts w:hAnsi="Times New Roman" w:cs="Times New Roman"/>
          <w:color w:val="000000"/>
          <w:sz w:val="24"/>
          <w:szCs w:val="24"/>
        </w:rPr>
        <w:t>-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исправным стационарным или временным электрическим освещением во взрывозащищенном исполнении.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Провести осмотр транспортных средств на предмет закрытия горловин топливных баков, отсутствия утечки топлива и масла.</w:t>
      </w:r>
    </w:p>
    <w:p>
      <w:pPr>
        <w:spacing w:line="240" w:lineRule="auto"/>
        <w:rPr>
          <w:rFonts w:hAnsi="Times New Roman" w:cs="Times New Roman"/>
          <w:color w:val="000000"/>
          <w:sz w:val="24"/>
          <w:szCs w:val="24"/>
        </w:rPr>
      </w:pPr>
      <w:r>
        <w:rPr>
          <w:rFonts w:hAnsi="Times New Roman" w:cs="Times New Roman"/>
          <w:color w:val="000000"/>
          <w:sz w:val="24"/>
          <w:szCs w:val="24"/>
        </w:rPr>
        <w:t>5.4.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номеров хостела.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использование открытого огня на балконах (лоджиях) квартир, жилых комнат общежитий и номеров хостела.</w:t>
      </w:r>
    </w:p>
    <w:p>
      <w:pPr>
        <w:spacing w:line="240" w:lineRule="auto"/>
        <w:rPr>
          <w:rFonts w:hAnsi="Times New Roman" w:cs="Times New Roman"/>
          <w:color w:val="000000"/>
          <w:sz w:val="24"/>
          <w:szCs w:val="24"/>
        </w:rPr>
      </w:pPr>
      <w:r>
        <w:rPr>
          <w:rFonts w:hAnsi="Times New Roman" w:cs="Times New Roman"/>
          <w:color w:val="000000"/>
          <w:sz w:val="24"/>
          <w:szCs w:val="24"/>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6.3.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6.4.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6.5.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6.6.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6.7.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6.8. Находящиеся в радиусе зоны очистки территории строительные конструкции, настилы полов, отделка и облицовка, а также изоляция и части оборудования, выполненные из горючих материалов, должны быть защищены от попадания на них искр металлическим экраном, асбестовым полотном или другими негорючими материалами и при необходимости политы водой.</w:t>
      </w:r>
    </w:p>
    <w:p>
      <w:pPr>
        <w:spacing w:line="240" w:lineRule="auto"/>
        <w:rPr>
          <w:rFonts w:hAnsi="Times New Roman" w:cs="Times New Roman"/>
          <w:color w:val="000000"/>
          <w:sz w:val="24"/>
          <w:szCs w:val="24"/>
        </w:rPr>
      </w:pPr>
      <w:r>
        <w:rPr>
          <w:rFonts w:hAnsi="Times New Roman" w:cs="Times New Roman"/>
          <w:color w:val="000000"/>
          <w:sz w:val="24"/>
          <w:szCs w:val="24"/>
        </w:rPr>
        <w:t>6.9.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w:t>
      </w:r>
    </w:p>
    <w:p>
      <w:pPr>
        <w:spacing w:line="240" w:lineRule="auto"/>
        <w:rPr>
          <w:rFonts w:hAnsi="Times New Roman" w:cs="Times New Roman"/>
          <w:color w:val="000000"/>
          <w:sz w:val="24"/>
          <w:szCs w:val="24"/>
        </w:rPr>
      </w:pPr>
      <w:r>
        <w:rPr>
          <w:rFonts w:hAnsi="Times New Roman" w:cs="Times New Roman"/>
          <w:color w:val="000000"/>
          <w:sz w:val="24"/>
          <w:szCs w:val="24"/>
        </w:rPr>
        <w:t>6.10.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и сооружениях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специальный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производить ежедневно после окончания работы. Техническое обслуживание и планово-предупредительный ремонт сварочного оборудования производится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7.1.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 (расчет категорий по взрывопожарной и пожарной опасности, в данных расчетах отражены сведения о допустимом количестве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Контроль осуществляют _____________________________________________ (ФИО, должность).</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8.1.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8.2.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8.3.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8.5.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8.7.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9.1. В настоящую инструкцию необходимо внести сведения о допустимом (предельном) количестве людей, которые могут одновременно находиться в помещениях, зданиях и сооружениях (данная информация указана в проектной документации в отношении объектов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10.1.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10.2.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11.1.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d10137d9256492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