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содержанию и применению первичных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Руководитель организации обеспечивает объект защиты первичными средствами пожаротушения (огнетушителями) по нормам согласно разделу XIX и приложениям № 1 и 2 к постановлению Правительства от 16.09.2020 № 1479</w:t>
      </w:r>
      <w:r>
        <w:br/>
      </w:r>
      <w:r>
        <w:rPr>
          <w:rFonts w:hAnsi="Times New Roman" w:cs="Times New Roman"/>
          <w:color w:val="000000"/>
          <w:sz w:val="24"/>
          <w:szCs w:val="24"/>
        </w:rPr>
        <w:t>«Об утверждении Правил противопожарного режима в Российской Федерации», а также обеспечивает соблюдение сроков их перезарядки, освидетельствования и своевременной замены, указанных в паспорте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Учет наличия, периодичности осмотра и сроков перезарядки огнетушителей ведется в журнале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1.2. Первичные средства пожаротушения предназначены для использования работниками предприятий, организаций, личным составом подразделений пожарной охраны и другими лицами в целях локализации пожаров и подразделяются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1.2.1. переносные и передвижные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1.2.2. пожарные краны и средства для обеспечения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1.2.3. пожарный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1.2.4. покрывала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1.3. Использование первичных средств пожаротушения, пожарного инструмента и пожарного инвентаря для хозяйственных, производственных и других нужд, не связанных с тушением пожара,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1.4. Кроме прямого назначения, разрешается использовать средства пожаротушения при локализации и ликвидации стихийных бедствий и катастроф, а также для обучения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1.5. Приказом о мерах пожарной безопасности в организации распределяются зоны технического обслуживания, назначаются ответственные лица для надзора и поддержания исправного состояния и содержания в постоянной готовности всех средств пожаротушения к использованию в случае пожара.</w:t>
      </w:r>
    </w:p>
    <w:p>
      <w:pPr>
        <w:spacing w:line="240" w:lineRule="auto"/>
        <w:rPr>
          <w:rFonts w:hAnsi="Times New Roman" w:cs="Times New Roman"/>
          <w:color w:val="000000"/>
          <w:sz w:val="24"/>
          <w:szCs w:val="24"/>
        </w:rPr>
      </w:pPr>
      <w:r>
        <w:rPr>
          <w:rFonts w:hAnsi="Times New Roman" w:cs="Times New Roman"/>
          <w:color w:val="000000"/>
          <w:sz w:val="24"/>
          <w:szCs w:val="24"/>
        </w:rPr>
        <w:t>1.6. Размещение огнетушителей и пожарного инвентаря устанавливается руководителями структурных подразделений на основе проектных решений, Правил противопожарного режима в РФ и сводов правил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2.1. Руководитель организации (директор) обеспечивает объект защиты огнетушителями по нормам согласно приложениям № 1 и 2 к Правилам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2.2. Огнетушители служат для тушения очагов возгорания в начальной их стадии, а также для противопожарной защиты небольших сооружений,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2.3. Огнетушители бывают ручные и передвижные. К ручным огнетушителям относятся все типы огнетушителей с объемом корпуса, вмещающим до 10 л заряда. Огнетушители с большим объемом заряда относятся к передвижным огнетушителям. Для их перемещения корпуса огнетушителей устанавливаются на специальные тележки.</w:t>
      </w:r>
    </w:p>
    <w:p>
      <w:pPr>
        <w:spacing w:line="240" w:lineRule="auto"/>
        <w:rPr>
          <w:rFonts w:hAnsi="Times New Roman" w:cs="Times New Roman"/>
          <w:color w:val="000000"/>
          <w:sz w:val="24"/>
          <w:szCs w:val="24"/>
        </w:rPr>
      </w:pPr>
      <w:r>
        <w:rPr>
          <w:rFonts w:hAnsi="Times New Roman" w:cs="Times New Roman"/>
          <w:color w:val="000000"/>
          <w:sz w:val="24"/>
          <w:szCs w:val="24"/>
        </w:rPr>
        <w:t>2.4. Огнетушители различаются по конструкции и типу используемого огнетушащего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применяемым огнетушащим веществом огнетушители могут быть:</w:t>
      </w:r>
    </w:p>
    <w:p>
      <w:pPr>
        <w:spacing w:line="240" w:lineRule="auto"/>
        <w:rPr>
          <w:rFonts w:hAnsi="Times New Roman" w:cs="Times New Roman"/>
          <w:color w:val="000000"/>
          <w:sz w:val="24"/>
          <w:szCs w:val="24"/>
        </w:rPr>
      </w:pPr>
      <w:r>
        <w:rPr>
          <w:rFonts w:hAnsi="Times New Roman" w:cs="Times New Roman"/>
          <w:color w:val="000000"/>
          <w:sz w:val="24"/>
          <w:szCs w:val="24"/>
        </w:rPr>
        <w:t>— водные;</w:t>
      </w:r>
    </w:p>
    <w:p>
      <w:pPr>
        <w:spacing w:line="240" w:lineRule="auto"/>
        <w:rPr>
          <w:rFonts w:hAnsi="Times New Roman" w:cs="Times New Roman"/>
          <w:color w:val="000000"/>
          <w:sz w:val="24"/>
          <w:szCs w:val="24"/>
        </w:rPr>
      </w:pPr>
      <w:r>
        <w:rPr>
          <w:rFonts w:hAnsi="Times New Roman" w:cs="Times New Roman"/>
          <w:color w:val="000000"/>
          <w:sz w:val="24"/>
          <w:szCs w:val="24"/>
        </w:rPr>
        <w:t>— пенные (химические, воздушно-пенные, химические воздушно-пенные);</w:t>
      </w:r>
    </w:p>
    <w:p>
      <w:pPr>
        <w:spacing w:line="240" w:lineRule="auto"/>
        <w:rPr>
          <w:rFonts w:hAnsi="Times New Roman" w:cs="Times New Roman"/>
          <w:color w:val="000000"/>
          <w:sz w:val="24"/>
          <w:szCs w:val="24"/>
        </w:rPr>
      </w:pPr>
      <w:r>
        <w:rPr>
          <w:rFonts w:hAnsi="Times New Roman" w:cs="Times New Roman"/>
          <w:color w:val="000000"/>
          <w:sz w:val="24"/>
          <w:szCs w:val="24"/>
        </w:rPr>
        <w:t>— газовые (углекислотные, хладоновые, бромхладоновые);</w:t>
      </w:r>
    </w:p>
    <w:p>
      <w:pPr>
        <w:spacing w:line="240" w:lineRule="auto"/>
        <w:rPr>
          <w:rFonts w:hAnsi="Times New Roman" w:cs="Times New Roman"/>
          <w:color w:val="000000"/>
          <w:sz w:val="24"/>
          <w:szCs w:val="24"/>
        </w:rPr>
      </w:pPr>
      <w:r>
        <w:rPr>
          <w:rFonts w:hAnsi="Times New Roman" w:cs="Times New Roman"/>
          <w:color w:val="000000"/>
          <w:sz w:val="24"/>
          <w:szCs w:val="24"/>
        </w:rPr>
        <w:t>—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 воздушно-эмульсионные.</w:t>
      </w:r>
      <w:r>
        <w:br/>
      </w:r>
      <w:r>
        <w:rPr>
          <w:rFonts w:hAnsi="Times New Roman" w:cs="Times New Roman"/>
          <w:color w:val="000000"/>
          <w:sz w:val="24"/>
          <w:szCs w:val="24"/>
        </w:rPr>
        <w:t>2.5. В местах установки огнетушителей температура окружающей среды должна быть не ниже 5 град. С, за исключением газовых и порошковых огнетушителей, которые работоспособны при отрицательных температурах.</w:t>
      </w:r>
    </w:p>
    <w:p>
      <w:pPr>
        <w:spacing w:line="240" w:lineRule="auto"/>
        <w:rPr>
          <w:rFonts w:hAnsi="Times New Roman" w:cs="Times New Roman"/>
          <w:color w:val="000000"/>
          <w:sz w:val="24"/>
          <w:szCs w:val="24"/>
        </w:rPr>
      </w:pPr>
      <w:r>
        <w:rPr>
          <w:rFonts w:hAnsi="Times New Roman" w:cs="Times New Roman"/>
          <w:color w:val="000000"/>
          <w:sz w:val="24"/>
          <w:szCs w:val="24"/>
        </w:rPr>
        <w:t>2.6. Огнетушители не допускается размещать вблизи отопительных и нагревательных приборов, а также в местах, не защищенных от действия прямых солнечных лучей и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2.7. Каждый огнетушитель, установленный на объекте, должен иметь эксплуатационный паспорт (далее – паспорт) и порядковый номер, который наносят белой краской на корпус огнетушителя. Запускающее или запорно-пусковое устройство огнетушителя должно быть опломбировано одноразовой пломбой.</w:t>
      </w:r>
    </w:p>
    <w:p>
      <w:pPr>
        <w:spacing w:line="240" w:lineRule="auto"/>
        <w:rPr>
          <w:rFonts w:hAnsi="Times New Roman" w:cs="Times New Roman"/>
          <w:color w:val="000000"/>
          <w:sz w:val="24"/>
          <w:szCs w:val="24"/>
        </w:rPr>
      </w:pPr>
      <w:r>
        <w:rPr>
          <w:rFonts w:hAnsi="Times New Roman" w:cs="Times New Roman"/>
          <w:color w:val="000000"/>
          <w:sz w:val="24"/>
          <w:szCs w:val="24"/>
        </w:rPr>
        <w:t>2.8. На одноразовую пломбу наносятся следующие обозначения:</w:t>
      </w:r>
    </w:p>
    <w:p>
      <w:pPr>
        <w:spacing w:line="240" w:lineRule="auto"/>
        <w:rPr>
          <w:rFonts w:hAnsi="Times New Roman" w:cs="Times New Roman"/>
          <w:color w:val="000000"/>
          <w:sz w:val="24"/>
          <w:szCs w:val="24"/>
        </w:rPr>
      </w:pPr>
      <w:r>
        <w:rPr>
          <w:rFonts w:hAnsi="Times New Roman" w:cs="Times New Roman"/>
          <w:color w:val="000000"/>
          <w:sz w:val="24"/>
          <w:szCs w:val="24"/>
        </w:rPr>
        <w:t>— индивидуальный номер пломбы;</w:t>
      </w:r>
    </w:p>
    <w:p>
      <w:pPr>
        <w:spacing w:line="240" w:lineRule="auto"/>
        <w:rPr>
          <w:rFonts w:hAnsi="Times New Roman" w:cs="Times New Roman"/>
          <w:color w:val="000000"/>
          <w:sz w:val="24"/>
          <w:szCs w:val="24"/>
        </w:rPr>
      </w:pPr>
      <w:r>
        <w:rPr>
          <w:rFonts w:hAnsi="Times New Roman" w:cs="Times New Roman"/>
          <w:color w:val="000000"/>
          <w:sz w:val="24"/>
          <w:szCs w:val="24"/>
        </w:rPr>
        <w:t>— дата зарядки огнетушителя с указанием месяца и года.</w:t>
      </w:r>
    </w:p>
    <w:p>
      <w:pPr>
        <w:spacing w:line="240" w:lineRule="auto"/>
        <w:rPr>
          <w:rFonts w:hAnsi="Times New Roman" w:cs="Times New Roman"/>
          <w:color w:val="000000"/>
          <w:sz w:val="24"/>
          <w:szCs w:val="24"/>
        </w:rPr>
      </w:pPr>
      <w:r>
        <w:rPr>
          <w:rFonts w:hAnsi="Times New Roman" w:cs="Times New Roman"/>
          <w:color w:val="000000"/>
          <w:sz w:val="24"/>
          <w:szCs w:val="24"/>
        </w:rPr>
        <w:t>2.9. На каждый огнетушитель, установленный на объекте, заводят паспорт.</w:t>
      </w:r>
    </w:p>
    <w:p>
      <w:pPr>
        <w:spacing w:line="240" w:lineRule="auto"/>
        <w:rPr>
          <w:rFonts w:hAnsi="Times New Roman" w:cs="Times New Roman"/>
          <w:color w:val="000000"/>
          <w:sz w:val="24"/>
          <w:szCs w:val="24"/>
        </w:rPr>
      </w:pPr>
      <w:r>
        <w:rPr>
          <w:rFonts w:hAnsi="Times New Roman" w:cs="Times New Roman"/>
          <w:color w:val="000000"/>
          <w:sz w:val="24"/>
          <w:szCs w:val="24"/>
        </w:rPr>
        <w:t>2.10. В журнале учета огнетушителей на объекте должна содержаться следующая информация:</w:t>
      </w:r>
    </w:p>
    <w:p>
      <w:pPr>
        <w:spacing w:line="240" w:lineRule="auto"/>
        <w:rPr>
          <w:rFonts w:hAnsi="Times New Roman" w:cs="Times New Roman"/>
          <w:color w:val="000000"/>
          <w:sz w:val="24"/>
          <w:szCs w:val="24"/>
        </w:rPr>
      </w:pPr>
      <w:r>
        <w:rPr>
          <w:rFonts w:hAnsi="Times New Roman" w:cs="Times New Roman"/>
          <w:color w:val="000000"/>
          <w:sz w:val="24"/>
          <w:szCs w:val="24"/>
        </w:rPr>
        <w:t>— марка огнетушителя, присвоенный ему номер, дата введения его в эксплуатацию, место его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параметры огнетушителя при первоначальном осмотре (масса, давление, марка заряженного ОТВ, заметки о техническом состоянии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дата проведения осмотра, выявленные замечания о состоянии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дата проведения технического обслуживания со вскрытием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дата проведения проверки или замены заряда ОТВ, марка заряженного ОТВ;</w:t>
      </w:r>
    </w:p>
    <w:p>
      <w:pPr>
        <w:spacing w:line="240" w:lineRule="auto"/>
        <w:rPr>
          <w:rFonts w:hAnsi="Times New Roman" w:cs="Times New Roman"/>
          <w:color w:val="000000"/>
          <w:sz w:val="24"/>
          <w:szCs w:val="24"/>
        </w:rPr>
      </w:pPr>
      <w:r>
        <w:rPr>
          <w:rFonts w:hAnsi="Times New Roman" w:cs="Times New Roman"/>
          <w:color w:val="000000"/>
          <w:sz w:val="24"/>
          <w:szCs w:val="24"/>
        </w:rPr>
        <w:t>— наименование организации, проводившей перезарядку;</w:t>
      </w:r>
    </w:p>
    <w:p>
      <w:pPr>
        <w:spacing w:line="240" w:lineRule="auto"/>
        <w:rPr>
          <w:rFonts w:hAnsi="Times New Roman" w:cs="Times New Roman"/>
          <w:color w:val="000000"/>
          <w:sz w:val="24"/>
          <w:szCs w:val="24"/>
        </w:rPr>
      </w:pPr>
      <w:r>
        <w:rPr>
          <w:rFonts w:hAnsi="Times New Roman" w:cs="Times New Roman"/>
          <w:color w:val="000000"/>
          <w:sz w:val="24"/>
          <w:szCs w:val="24"/>
        </w:rPr>
        <w:t>— дата поверки индикатора и регулятора давления, кем поверены;</w:t>
      </w:r>
    </w:p>
    <w:p>
      <w:pPr>
        <w:spacing w:line="240" w:lineRule="auto"/>
        <w:rPr>
          <w:rFonts w:hAnsi="Times New Roman" w:cs="Times New Roman"/>
          <w:color w:val="000000"/>
          <w:sz w:val="24"/>
          <w:szCs w:val="24"/>
        </w:rPr>
      </w:pPr>
      <w:r>
        <w:rPr>
          <w:rFonts w:hAnsi="Times New Roman" w:cs="Times New Roman"/>
          <w:color w:val="000000"/>
          <w:sz w:val="24"/>
          <w:szCs w:val="24"/>
        </w:rPr>
        <w:t>— дата проведения испытания огнетушителя и его узлов на прочность, наименование организации, проводившей испытание; дата следующего планового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ходовой части передвижного огнетушителя, дата ее проверки, выявленные недостатки, намеченные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 должность, фамилия, имя, отчество и подпись ответственного лица.</w:t>
      </w:r>
    </w:p>
    <w:p>
      <w:pPr>
        <w:spacing w:line="240" w:lineRule="auto"/>
        <w:rPr>
          <w:rFonts w:hAnsi="Times New Roman" w:cs="Times New Roman"/>
          <w:color w:val="000000"/>
          <w:sz w:val="24"/>
          <w:szCs w:val="24"/>
        </w:rPr>
      </w:pPr>
      <w:r>
        <w:rPr>
          <w:rFonts w:hAnsi="Times New Roman" w:cs="Times New Roman"/>
          <w:color w:val="000000"/>
          <w:sz w:val="24"/>
          <w:szCs w:val="24"/>
        </w:rPr>
        <w:t>2.11. Огнетушители необходимо регулярно осматривать, очищать от грязи и пыли. Во время визуальных осмотров необходимо проверять целостность пломбы и бирки. Огнетушители с неисправными узлами, глубокими вмятинами и коррозией на корпусе не подлежат дальнейшей эксплуатации и должны заменяться новыми.</w:t>
      </w:r>
    </w:p>
    <w:p>
      <w:pPr>
        <w:spacing w:line="240" w:lineRule="auto"/>
        <w:rPr>
          <w:rFonts w:hAnsi="Times New Roman" w:cs="Times New Roman"/>
          <w:color w:val="000000"/>
          <w:sz w:val="24"/>
          <w:szCs w:val="24"/>
        </w:rPr>
      </w:pPr>
      <w:r>
        <w:rPr>
          <w:rFonts w:hAnsi="Times New Roman" w:cs="Times New Roman"/>
          <w:color w:val="000000"/>
          <w:sz w:val="24"/>
          <w:szCs w:val="24"/>
        </w:rPr>
        <w:t>2.12. Огнетушители, использованные во время пожара, а также во время занятий персонала, необходимо в кратчайшие сроки убрать из помещений для последующей их зарядки.</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занятий с применением огнетушителей рекомендуется использовать огнетушители, у которых наступил или приближается срок очередной перезарядки.</w:t>
      </w:r>
    </w:p>
    <w:p>
      <w:pPr>
        <w:spacing w:line="240" w:lineRule="auto"/>
        <w:rPr>
          <w:rFonts w:hAnsi="Times New Roman" w:cs="Times New Roman"/>
          <w:color w:val="000000"/>
          <w:sz w:val="24"/>
          <w:szCs w:val="24"/>
        </w:rPr>
      </w:pPr>
      <w:r>
        <w:rPr>
          <w:rFonts w:hAnsi="Times New Roman" w:cs="Times New Roman"/>
          <w:color w:val="000000"/>
          <w:sz w:val="24"/>
          <w:szCs w:val="24"/>
        </w:rPr>
        <w:t>2.13. Регулярный контроль за содержанием и поддержанием должного эстетического вида и постоянной готовностью к действию огнетушителей и других первичных средств тушения пожара, находящихся в структурных подразделениях, должны осуществлять ответственные лица, назначенные соответствующим приказом по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2.14. Применяемые огнетушители должны находиться в исправном состоянии и постоянной готовности.</w:t>
      </w:r>
    </w:p>
    <w:p>
      <w:pPr>
        <w:spacing w:line="240" w:lineRule="auto"/>
        <w:rPr>
          <w:rFonts w:hAnsi="Times New Roman" w:cs="Times New Roman"/>
          <w:color w:val="000000"/>
          <w:sz w:val="24"/>
          <w:szCs w:val="24"/>
        </w:rPr>
      </w:pPr>
      <w:r>
        <w:rPr>
          <w:rFonts w:hAnsi="Times New Roman" w:cs="Times New Roman"/>
          <w:color w:val="000000"/>
          <w:sz w:val="24"/>
          <w:szCs w:val="24"/>
        </w:rPr>
        <w:t>2.15. УГЛЕКИСЛОТНЫЕ ОГНЕТУШИТЕЛИ (ОУ)</w:t>
      </w:r>
    </w:p>
    <w:p>
      <w:pPr>
        <w:spacing w:line="240" w:lineRule="auto"/>
        <w:rPr>
          <w:rFonts w:hAnsi="Times New Roman" w:cs="Times New Roman"/>
          <w:color w:val="000000"/>
          <w:sz w:val="24"/>
          <w:szCs w:val="24"/>
        </w:rPr>
      </w:pPr>
      <w:r>
        <w:rPr>
          <w:rFonts w:hAnsi="Times New Roman" w:cs="Times New Roman"/>
          <w:color w:val="000000"/>
          <w:sz w:val="24"/>
          <w:szCs w:val="24"/>
        </w:rPr>
        <w:t>Для тушения загораний различных веществ и материалов, а также электроустановок под напряжением до 10 000 В (10 кВ) применяются углекислотные огнетушители, заряженные сжиженным углекислым газом.</w:t>
      </w:r>
    </w:p>
    <w:p>
      <w:pPr>
        <w:spacing w:line="240" w:lineRule="auto"/>
        <w:rPr>
          <w:rFonts w:hAnsi="Times New Roman" w:cs="Times New Roman"/>
          <w:color w:val="000000"/>
          <w:sz w:val="24"/>
          <w:szCs w:val="24"/>
        </w:rPr>
      </w:pPr>
      <w:r>
        <w:rPr>
          <w:rFonts w:hAnsi="Times New Roman" w:cs="Times New Roman"/>
          <w:color w:val="000000"/>
          <w:sz w:val="24"/>
          <w:szCs w:val="24"/>
        </w:rPr>
        <w:t>Принцип действия углекислотных огнетушителей заключается в следующем: при приведении огнетушителя в действие углекислота в виде газа или углекислотного снега, направленная в зону загорания, снижает концентрацию кислорода и одновременно охлаждает горящее вещество и окружающую среду.</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эффективны при температуре не ниже –25 °С. При более низкой температуре давление углекислоты в баллоне падает, выход ее замедляется, эффективность огнетушителя резко снижается.</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подразделяются на ручные и передвижные.</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Огнетушитель подлежит замене, если превышен срок периодического освидетельствования баллона, сорвана пломба, имеются механические повреждения, огнетушитель не укомплектован.</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должны приводиться в действие после направления раструба в очаг пожара, так как время их действия ограничено несколькими секундами и в первый момент выбрасывается основное количество углекислоты.</w:t>
      </w:r>
    </w:p>
    <w:p>
      <w:pPr>
        <w:spacing w:line="240" w:lineRule="auto"/>
        <w:rPr>
          <w:rFonts w:hAnsi="Times New Roman" w:cs="Times New Roman"/>
          <w:color w:val="000000"/>
          <w:sz w:val="24"/>
          <w:szCs w:val="24"/>
        </w:rPr>
      </w:pPr>
      <w:r>
        <w:rPr>
          <w:rFonts w:hAnsi="Times New Roman" w:cs="Times New Roman"/>
          <w:color w:val="000000"/>
          <w:sz w:val="24"/>
          <w:szCs w:val="24"/>
        </w:rPr>
        <w:t>Для приведения в действие ОУ-5, ОУ-8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используя транспортную рукоятку, снять и поднести огнетушитель к месту горения;</w:t>
      </w:r>
    </w:p>
    <w:p>
      <w:pPr>
        <w:spacing w:line="240" w:lineRule="auto"/>
        <w:rPr>
          <w:rFonts w:hAnsi="Times New Roman" w:cs="Times New Roman"/>
          <w:color w:val="000000"/>
          <w:sz w:val="24"/>
          <w:szCs w:val="24"/>
        </w:rPr>
      </w:pPr>
      <w:r>
        <w:rPr>
          <w:rFonts w:hAnsi="Times New Roman" w:cs="Times New Roman"/>
          <w:color w:val="000000"/>
          <w:sz w:val="24"/>
          <w:szCs w:val="24"/>
        </w:rPr>
        <w:t>— направить раструб на очаг горения и открыть запорно-пусковое устройство (рычаг), предварительно сорвав пломбу и выдернув чеку (запорно-пусковое устройство позволяет прерывать подачу углекислоты).</w:t>
      </w:r>
    </w:p>
    <w:p>
      <w:pPr>
        <w:spacing w:line="240" w:lineRule="auto"/>
        <w:rPr>
          <w:rFonts w:hAnsi="Times New Roman" w:cs="Times New Roman"/>
          <w:color w:val="000000"/>
          <w:sz w:val="24"/>
          <w:szCs w:val="24"/>
        </w:rPr>
      </w:pPr>
      <w:r>
        <w:rPr>
          <w:rFonts w:hAnsi="Times New Roman" w:cs="Times New Roman"/>
          <w:color w:val="000000"/>
          <w:sz w:val="24"/>
          <w:szCs w:val="24"/>
        </w:rPr>
        <w:t>Рабочее положение огнетушителя — вертикальное.</w:t>
      </w:r>
    </w:p>
    <w:p>
      <w:pPr>
        <w:spacing w:line="240" w:lineRule="auto"/>
        <w:rPr>
          <w:rFonts w:hAnsi="Times New Roman" w:cs="Times New Roman"/>
          <w:color w:val="000000"/>
          <w:sz w:val="24"/>
          <w:szCs w:val="24"/>
        </w:rPr>
      </w:pPr>
      <w:r>
        <w:rPr>
          <w:rFonts w:hAnsi="Times New Roman" w:cs="Times New Roman"/>
          <w:color w:val="000000"/>
          <w:sz w:val="24"/>
          <w:szCs w:val="24"/>
        </w:rPr>
        <w:t>Выходящую из раструба струю углекислоты следует направлять с наветренной стороны в место наиболее активного горения, не ближе 1 метра от очага горения.</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загораний легковоспламеняющихся и горючих жидкостей струю углекислоты следует направлять под углом к поверхности горения, не допуская при этом разбрызгивания, под основание пламени с края и по мере сбивания пламени перемещать струю углекислоты по площади горения.</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пожара следует иметь в виду, что при работе огнетушителя температура раструба понижается до –70 °С.</w:t>
      </w:r>
    </w:p>
    <w:p>
      <w:pPr>
        <w:spacing w:line="240" w:lineRule="auto"/>
        <w:rPr>
          <w:rFonts w:hAnsi="Times New Roman" w:cs="Times New Roman"/>
          <w:color w:val="000000"/>
          <w:sz w:val="24"/>
          <w:szCs w:val="24"/>
        </w:rPr>
      </w:pPr>
      <w:r>
        <w:rPr>
          <w:rFonts w:hAnsi="Times New Roman" w:cs="Times New Roman"/>
          <w:color w:val="000000"/>
          <w:sz w:val="24"/>
          <w:szCs w:val="24"/>
        </w:rPr>
        <w:t>После применения углекислотных огнетушителей в закрытых помещениях последние необходимо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2.16. ПОРОШКОВЫЕ ОГНЕТУШИТЕЛИ (ОП)</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служат для тушения пожаров и загораний твердых, жидких и газообразных веществ, а также электроустановок, находящихся под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Для приведения в действие порошковых огнетушителей ОП-2, ОП-5 и ОП-10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поднести огнетушитель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 выдернуть клин или чеку;</w:t>
      </w:r>
    </w:p>
    <w:p>
      <w:pPr>
        <w:spacing w:line="240" w:lineRule="auto"/>
        <w:rPr>
          <w:rFonts w:hAnsi="Times New Roman" w:cs="Times New Roman"/>
          <w:color w:val="000000"/>
          <w:sz w:val="24"/>
          <w:szCs w:val="24"/>
        </w:rPr>
      </w:pPr>
      <w:r>
        <w:rPr>
          <w:rFonts w:hAnsi="Times New Roman" w:cs="Times New Roman"/>
          <w:color w:val="000000"/>
          <w:sz w:val="24"/>
          <w:szCs w:val="24"/>
        </w:rPr>
        <w:t>— нажать на рычаг и направить струю порошка в огонь.</w:t>
      </w:r>
    </w:p>
    <w:p>
      <w:pPr>
        <w:spacing w:line="240" w:lineRule="auto"/>
        <w:rPr>
          <w:rFonts w:hAnsi="Times New Roman" w:cs="Times New Roman"/>
          <w:color w:val="000000"/>
          <w:sz w:val="24"/>
          <w:szCs w:val="24"/>
        </w:rPr>
      </w:pPr>
      <w:r>
        <w:rPr>
          <w:rFonts w:hAnsi="Times New Roman" w:cs="Times New Roman"/>
          <w:color w:val="000000"/>
          <w:sz w:val="24"/>
          <w:szCs w:val="24"/>
        </w:rPr>
        <w:t>Для прекращения подачи струи порошка достаточно отпустить рычаг.</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многократное пользование и прерывистое действие.</w:t>
      </w:r>
    </w:p>
    <w:p>
      <w:pPr>
        <w:spacing w:line="240" w:lineRule="auto"/>
        <w:rPr>
          <w:rFonts w:hAnsi="Times New Roman" w:cs="Times New Roman"/>
          <w:color w:val="000000"/>
          <w:sz w:val="24"/>
          <w:szCs w:val="24"/>
        </w:rPr>
      </w:pPr>
      <w:r>
        <w:rPr>
          <w:rFonts w:hAnsi="Times New Roman" w:cs="Times New Roman"/>
          <w:color w:val="000000"/>
          <w:sz w:val="24"/>
          <w:szCs w:val="24"/>
        </w:rPr>
        <w:t>В рабочем положении огнетушитель следует держать строго вертикально, не переворачивая его.</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порошковые не допускается размещать вблизи отопительных приборов, где температура может быть более 50 град. С, а также в местах под прямым воздействием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Не следует использовать порошковые огнетушители для защиты оборудования, которое может выйти из строя при попадании порошка (электронное оборудование, электрические машины коллекторного типа и т. п.).</w:t>
      </w:r>
    </w:p>
    <w:p>
      <w:pPr>
        <w:spacing w:line="240" w:lineRule="auto"/>
        <w:rPr>
          <w:rFonts w:hAnsi="Times New Roman" w:cs="Times New Roman"/>
          <w:color w:val="000000"/>
          <w:sz w:val="24"/>
          <w:szCs w:val="24"/>
        </w:rPr>
      </w:pPr>
      <w:r>
        <w:rPr>
          <w:rFonts w:hAnsi="Times New Roman" w:cs="Times New Roman"/>
          <w:color w:val="000000"/>
          <w:sz w:val="24"/>
          <w:szCs w:val="24"/>
        </w:rPr>
        <w:t>2.17. РАЗМЕЩЕНИЕ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следует располагать на защищаемом объекте в соответствии с требованиями ГОСТ 12.4.009 (раздел 2.3) таким образом, чтобы они были защищены от воздействия прямых солнечных лучей, тепловых потоков, механических воздействий и других неблагоприятных факторов (агрессивная среда, повышенная влажность, вибрация и т. д.). Размещать огнетушители предпочтительнее вблизи мест наиболее вероятного возникновения пожара, вдоль путей прохода, а также около выходов из помещений с обязательным условием: огнетушители должны быть хорошо видны и легкодоступны. Огнетушители не должны препятствовать (мешать проходу) эвакуации людей во время пожара.</w:t>
      </w:r>
    </w:p>
    <w:p>
      <w:pPr>
        <w:spacing w:line="240" w:lineRule="auto"/>
        <w:rPr>
          <w:rFonts w:hAnsi="Times New Roman" w:cs="Times New Roman"/>
          <w:color w:val="000000"/>
          <w:sz w:val="24"/>
          <w:szCs w:val="24"/>
        </w:rPr>
      </w:pPr>
      <w:r>
        <w:rPr>
          <w:rFonts w:hAnsi="Times New Roman" w:cs="Times New Roman"/>
          <w:color w:val="000000"/>
          <w:sz w:val="24"/>
          <w:szCs w:val="24"/>
        </w:rPr>
        <w:t>Для размещения первичных средств пожаротушения в производственных и складских помещениях, а также на территории защищаемых объектов могут оборудоваться пожарные щиты (пункты).</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помещениях, насыщенных производственным или другим оборудованием, заслоняющим огнетушители, должны быть установлены указатели их местоположения. Указатели должны быть выполнены по ГОСТ 12.4.026 и располагаться на видных местах на высоте 2,0–2,5 м от уровня пола с учетом условий их видимости (ГОСТ 12.4.009).</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возможного очага пожара до ближайшего огнетушителя определяется требованиями правил, оно не должно превышать 20 м для общественных зданий и сооружений, 30 м – для помещений категорий А, Б и В, 40 м – для помещений категорий В и Г, 70 м – для помещений категории Д.</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имеющие полную массу менее 15 кг, должны быть установлены таким образом, чтобы их верх располагался на высоте не более 1,5 м от пола, переносные огнетушители, имеющие полную массу 15 кг и более, должны устанавливаться так, чтобы верх огнетушителя располагался на высоте не более 1 м. Они могут устанавливаться на полу с обязательной фиксацией от возможного падения при случайном воздействии.</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двери до огнетушителя должно быть таким, чтобы не препятствовать их полному открыванию. Огнетушители не должны создавать преграды при перемещении людей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и углекислотные огнетушители разрешается устанавливать на улице и в неотапливаемых помещениях при температуре не ниже минус 20 град С.</w:t>
      </w:r>
    </w:p>
    <w:p>
      <w:pPr>
        <w:spacing w:line="240" w:lineRule="auto"/>
        <w:rPr>
          <w:rFonts w:hAnsi="Times New Roman" w:cs="Times New Roman"/>
          <w:color w:val="000000"/>
          <w:sz w:val="24"/>
          <w:szCs w:val="24"/>
        </w:rPr>
      </w:pPr>
      <w:r>
        <w:rPr>
          <w:rFonts w:hAnsi="Times New Roman" w:cs="Times New Roman"/>
          <w:color w:val="000000"/>
          <w:sz w:val="24"/>
          <w:szCs w:val="24"/>
        </w:rPr>
        <w:t>Грузовые и легковые автомобили должны комплектоваться порошковыми или хладоновыми огнетушителями с вместимостью корпуса не менее 2 л (типа ОП-2 или ОХ-2).</w:t>
      </w:r>
    </w:p>
    <w:p>
      <w:pPr>
        <w:spacing w:line="240" w:lineRule="auto"/>
        <w:rPr>
          <w:rFonts w:hAnsi="Times New Roman" w:cs="Times New Roman"/>
          <w:color w:val="000000"/>
          <w:sz w:val="24"/>
          <w:szCs w:val="24"/>
        </w:rPr>
      </w:pPr>
      <w:r>
        <w:rPr>
          <w:rFonts w:hAnsi="Times New Roman" w:cs="Times New Roman"/>
          <w:color w:val="000000"/>
          <w:sz w:val="24"/>
          <w:szCs w:val="24"/>
        </w:rPr>
        <w:t>Автобусы особо малого класса (типа Газель, РАФ и др.) оснащаются как минимум одним огнетушителем типа ОП-2, автобусы малого класса (ПАЗ и др.) – двумя огнетушителями ОП-2, автобусы среднего класса (ЛАЗ, ЛиАЗ, МАЗ и др.) и другие автотранспортные средства для перевозки людей – двумя огнетушителями (один – в кабине ОП-5, другой – в салоне ОП-2).</w:t>
      </w:r>
    </w:p>
    <w:p>
      <w:pPr>
        <w:spacing w:line="240" w:lineRule="auto"/>
        <w:rPr>
          <w:rFonts w:hAnsi="Times New Roman" w:cs="Times New Roman"/>
          <w:color w:val="000000"/>
          <w:sz w:val="24"/>
          <w:szCs w:val="24"/>
        </w:rPr>
      </w:pPr>
      <w:r>
        <w:rPr>
          <w:rFonts w:hAnsi="Times New Roman" w:cs="Times New Roman"/>
          <w:color w:val="000000"/>
          <w:sz w:val="24"/>
          <w:szCs w:val="24"/>
        </w:rPr>
        <w:t>Автоцистерны для перевозки нефтепродуктов и транспортные средства для перевозки опасных грузов должны оснащаться как минимум двумя огнетушителями типа ОП-5: один должен находиться на шасси, а второй – на цистерне или в кузове с грузом.</w:t>
      </w:r>
    </w:p>
    <w:p>
      <w:pPr>
        <w:spacing w:line="240" w:lineRule="auto"/>
        <w:rPr>
          <w:rFonts w:hAnsi="Times New Roman" w:cs="Times New Roman"/>
          <w:color w:val="000000"/>
          <w:sz w:val="24"/>
          <w:szCs w:val="24"/>
        </w:rPr>
      </w:pPr>
      <w:r>
        <w:rPr>
          <w:rFonts w:hAnsi="Times New Roman" w:cs="Times New Roman"/>
          <w:color w:val="000000"/>
          <w:sz w:val="24"/>
          <w:szCs w:val="24"/>
        </w:rPr>
        <w:t>На большегрузных внедорожных автомобилях-самосвалах должен быть установлен один огнетушитель типа ОП-5.</w:t>
      </w:r>
    </w:p>
    <w:p>
      <w:pPr>
        <w:spacing w:line="240" w:lineRule="auto"/>
        <w:rPr>
          <w:rFonts w:hAnsi="Times New Roman" w:cs="Times New Roman"/>
          <w:color w:val="000000"/>
          <w:sz w:val="24"/>
          <w:szCs w:val="24"/>
        </w:rPr>
      </w:pPr>
      <w:r>
        <w:rPr>
          <w:rFonts w:hAnsi="Times New Roman" w:cs="Times New Roman"/>
          <w:color w:val="000000"/>
          <w:sz w:val="24"/>
          <w:szCs w:val="24"/>
        </w:rPr>
        <w:t>Передвижные лаборатории, мастерские и другие транспортные средства типа фургона, смонтированного на автомобильном шасси, должны быть укомплектованы двухлитровыми огнетушителями соответствующего типа в зависимости от класса возможного пожара и особенностей смонтированного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 всех автомобилях огнетушители должны располагаться в кабине в непосредственной близости от водителя или в легкодоступном месте. Запрещается хранение огнетушителей в багажнике, кузове и в других местах, доступ к которым затруднен. Огнетушители, размещаемые вне кабины, следует защищать от воздействия осадков, солнечных лучей и грязи.</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кронштейна должна быть надежной, чтобы исключалась вероятность выпадения из него огнетушителя при движении автомобиля, а также при столкновении или ударе его о препятствие.</w:t>
      </w:r>
    </w:p>
    <w:p>
      <w:pPr>
        <w:spacing w:line="240" w:lineRule="auto"/>
        <w:rPr>
          <w:rFonts w:hAnsi="Times New Roman" w:cs="Times New Roman"/>
          <w:color w:val="000000"/>
          <w:sz w:val="24"/>
          <w:szCs w:val="24"/>
        </w:rPr>
      </w:pPr>
      <w:r>
        <w:rPr>
          <w:rFonts w:hAnsi="Times New Roman" w:cs="Times New Roman"/>
          <w:color w:val="000000"/>
          <w:sz w:val="24"/>
          <w:szCs w:val="24"/>
        </w:rPr>
        <w:t>2.18. ТЕХНИЧЕСКОЕ ОБСЛУЖИВАНИЕ ОГНЕТУШИТЕЛЕЙ И ИХ ПЕРЕЗАРЯДКА</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введенные в эксплуатацию, должны подвергаться периодическому техническому обслуживанию, которое обеспечивает поддержание огнетушителей в постоянной готовности к использованию и надежную работу всех узлов огнетушителя в течение всего срока его эксплуатации. Техническое обслуживание огнетушителей включает в себя периодические проверки, осмотры, испытания, ремонт и перезарядку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проверки необходимы для контроля состояния огнетушителей, контроля места их установки и надежности крепления, возможности свободного подхода к ним, а также наличия, расположения и читаемости инструкции по работе с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огнетушителей должно проводиться организацией, имеющей лицензию МЧС.</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выведенные на время ремонта, испытания или перезарядки из эксплуатации, должны заменяться резервными огнетушителями с аналогичными параметрами.</w:t>
      </w:r>
    </w:p>
    <w:p>
      <w:pPr>
        <w:spacing w:line="240" w:lineRule="auto"/>
        <w:rPr>
          <w:rFonts w:hAnsi="Times New Roman" w:cs="Times New Roman"/>
          <w:color w:val="000000"/>
          <w:sz w:val="24"/>
          <w:szCs w:val="24"/>
        </w:rPr>
      </w:pPr>
      <w:r>
        <w:rPr>
          <w:rFonts w:hAnsi="Times New Roman" w:cs="Times New Roman"/>
          <w:color w:val="000000"/>
          <w:sz w:val="24"/>
          <w:szCs w:val="24"/>
        </w:rPr>
        <w:t>Перед вводом огнетушителя в эксплуатацию он должен быть подвергнут первичной проверке, в процессе которой производят внешний осмотр, проверяют комплектацию огнетушителя и соответствие места его установки (заметность огнетушителя или указателя места его установки, возможность свободного подхода к нему), а также читаемость и доходчивость инструкции по работе с огнетушителем.</w:t>
      </w:r>
    </w:p>
    <w:p>
      <w:pPr>
        <w:spacing w:line="240" w:lineRule="auto"/>
        <w:rPr>
          <w:rFonts w:hAnsi="Times New Roman" w:cs="Times New Roman"/>
          <w:color w:val="000000"/>
          <w:sz w:val="24"/>
          <w:szCs w:val="24"/>
        </w:rPr>
      </w:pPr>
      <w:r>
        <w:rPr>
          <w:rFonts w:hAnsi="Times New Roman" w:cs="Times New Roman"/>
          <w:color w:val="000000"/>
          <w:sz w:val="24"/>
          <w:szCs w:val="24"/>
        </w:rPr>
        <w:t>В ходе проведения внешнего осмотра контролируется: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вмятин, сколов, глубоких царапин на корпусе, узлах управления, гайках и головке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защитных и лакокрасочных покрытий;</w:t>
      </w:r>
    </w:p>
    <w:p>
      <w:pPr>
        <w:spacing w:line="240" w:lineRule="auto"/>
        <w:rPr>
          <w:rFonts w:hAnsi="Times New Roman" w:cs="Times New Roman"/>
          <w:color w:val="000000"/>
          <w:sz w:val="24"/>
          <w:szCs w:val="24"/>
        </w:rPr>
      </w:pPr>
      <w:r>
        <w:rPr>
          <w:rFonts w:hAnsi="Times New Roman" w:cs="Times New Roman"/>
          <w:color w:val="000000"/>
          <w:sz w:val="24"/>
          <w:szCs w:val="24"/>
        </w:rPr>
        <w:t>— наличие четкой и понятной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предохранительного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манометра или индикатора давления (если он предусмотрен конструкцией огнетушителя), наличие необходимого клейма и величина давления в огнетушителе закачного типа или в газовом баллоне;</w:t>
      </w:r>
    </w:p>
    <w:p>
      <w:pPr>
        <w:spacing w:line="240" w:lineRule="auto"/>
        <w:rPr>
          <w:rFonts w:hAnsi="Times New Roman" w:cs="Times New Roman"/>
          <w:color w:val="000000"/>
          <w:sz w:val="24"/>
          <w:szCs w:val="24"/>
        </w:rPr>
      </w:pPr>
      <w:r>
        <w:rPr>
          <w:rFonts w:hAnsi="Times New Roman" w:cs="Times New Roman"/>
          <w:color w:val="000000"/>
          <w:sz w:val="24"/>
          <w:szCs w:val="24"/>
        </w:rPr>
        <w:t>— масса огнетушителя, а также масса ОТВ в огнетушителе (последнюю определяют расчетным путем);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гибкого шланга (при его наличии) и распылителя ОТВ (на отсутствие механических повреждений, следов коррозии, литейного облоя или других предметов, препятствующих свободному выходу ОТВ из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ходовой части и надежность крепления корпуса огнетушителя на стене.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 проверки заносят в паспорт огнетушителя и журнал учета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Ежеквартальная проверка включает в себя осмотр места установки огнетушителей и подходов к ним, а также проведение внешнего осмотра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Ежегодная проверка огнетушителей включает в себя внешний осмотр огнетушителей, осмотр места их установки и подходов к ним. В процессе ежегодной проверки контролируют величину утечки вытесняющего газа из газового баллона или ОТВ из газовых огнетушителей. Производят вскрытие огнетушителей (полное или выборочное), оценку состояния фильтров, проверку параметров ОТВ и, если они не соответствуют требованиям соответствующих нормативных документов, производят перезарядку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постоянном воздействии на огнетушители таких неблагоприятных факторов, как близкая к предельному значению (по техническим данным на огнетушитель) положительная или отрицательная температура окружающей среды, влажность воздуха более 90 процентов (при 25 град. С), коррозионно-активная среда, воздействие вибрации и т. д., проверка огнетушителей и контроль ОТВ должны проводиться не реже одного раза в шесть месяцев.</w:t>
      </w:r>
    </w:p>
    <w:p>
      <w:pPr>
        <w:spacing w:line="240" w:lineRule="auto"/>
        <w:rPr>
          <w:rFonts w:hAnsi="Times New Roman" w:cs="Times New Roman"/>
          <w:color w:val="000000"/>
          <w:sz w:val="24"/>
          <w:szCs w:val="24"/>
        </w:rPr>
      </w:pPr>
      <w:r>
        <w:rPr>
          <w:rFonts w:hAnsi="Times New Roman" w:cs="Times New Roman"/>
          <w:color w:val="000000"/>
          <w:sz w:val="24"/>
          <w:szCs w:val="24"/>
        </w:rPr>
        <w:t>Если в ходе проверки обнаружено несоответствие какого-либо параметра огнетушителя требованиям нормативных документов, необходимо устранить причины выявленных отклонений параметров и отправить на перезарядку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2.19. ТРЕБОВАНИЯ БЕЗОПАСНОСТИ К ОГНЕТУШИТЕЛЯМ</w:t>
      </w:r>
    </w:p>
    <w:p>
      <w:pPr>
        <w:spacing w:line="240" w:lineRule="auto"/>
        <w:rPr>
          <w:rFonts w:hAnsi="Times New Roman" w:cs="Times New Roman"/>
          <w:color w:val="000000"/>
          <w:sz w:val="24"/>
          <w:szCs w:val="24"/>
        </w:rPr>
      </w:pPr>
      <w:r>
        <w:rPr>
          <w:rFonts w:hAnsi="Times New Roman" w:cs="Times New Roman"/>
          <w:color w:val="000000"/>
          <w:sz w:val="24"/>
          <w:szCs w:val="24"/>
        </w:rPr>
        <w:t>При техническом обслуживании огнетушителей необходимо соблюдать требования безопасности, изложенные в нормативно-технической документации на данный тип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огнетушитель при появлении вмятин, вздутий или трещин на корпусе огнетушителя, на запорно-пусковой головке или на накидной гайке, а также при нарушении герметичности соединений узлов огнетушителя или при неисправности индикатора давления;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любые работы, если корпус огнетушителя находится под давлением вытесняющего газа или паров ОТВ;</w:t>
      </w:r>
    </w:p>
    <w:p>
      <w:pPr>
        <w:spacing w:line="240" w:lineRule="auto"/>
        <w:rPr>
          <w:rFonts w:hAnsi="Times New Roman" w:cs="Times New Roman"/>
          <w:color w:val="000000"/>
          <w:sz w:val="24"/>
          <w:szCs w:val="24"/>
        </w:rPr>
      </w:pPr>
      <w:r>
        <w:rPr>
          <w:rFonts w:hAnsi="Times New Roman" w:cs="Times New Roman"/>
          <w:color w:val="000000"/>
          <w:sz w:val="24"/>
          <w:szCs w:val="24"/>
        </w:rPr>
        <w:t>— наносить удары по огнетушителю или по источнику вытесняющего газа;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гидравлические (пневматические) испытания огнетушителя и его узлов вне защитного устройства, предотвращающего возможный разлет осколков и травмирование обслуживающего персонала в случае разрушения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с ОТВ без соответствующих средств защиты органов дыхания, кожи и зрения.</w:t>
      </w:r>
    </w:p>
    <w:p>
      <w:pPr>
        <w:spacing w:line="240" w:lineRule="auto"/>
        <w:rPr>
          <w:rFonts w:hAnsi="Times New Roman" w:cs="Times New Roman"/>
          <w:color w:val="000000"/>
          <w:sz w:val="24"/>
          <w:szCs w:val="24"/>
        </w:rPr>
      </w:pPr>
      <w:r>
        <w:rPr>
          <w:rFonts w:hAnsi="Times New Roman" w:cs="Times New Roman"/>
          <w:color w:val="000000"/>
          <w:sz w:val="24"/>
          <w:szCs w:val="24"/>
        </w:rPr>
        <w:t>Лица, работающие с огнетушителями при их техническом обслуживании и зарядке, должны соблюдать требования безопасности и личной гигиены, изложенные в нормативно-технической документации на соответствующие огнетушители, огнетушащие вещества и источники вытесняющего газа.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пожара в помещении с помощью газовых передвижных огнетушителей (углекислотных или хладоновых) необходимо учитывать возможность снижения содержания кислорода в воздухе внутри помещения ниже предельного значения и использовать изолирующие средства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пожара порошковыми огнетушителями необходимо учитывать возможность образования высокой запыленности и снижения видимости очага пожара в результате образования порошкового облака (особенно в помещении небольшого объема).</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огнетушителей для тушения электрооборудования под напряжением необходимо соблюдать безопасное расстояние от распыляющего сопла и корпуса огнетушителя до токоведущих частей в соответствии с рекомендациями производителя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пожара порошковыми огнетушителями необходимо применять дополнительные меры по охлаждению нагретых элементов оборудования или строительных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3.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3.1. Здания, сооружения и строения, а также территории организаций и населенных пунктов должны иметь источники противопожарного водоснабжения для тушения пожаров.</w:t>
      </w:r>
    </w:p>
    <w:p>
      <w:pPr>
        <w:spacing w:line="240" w:lineRule="auto"/>
        <w:rPr>
          <w:rFonts w:hAnsi="Times New Roman" w:cs="Times New Roman"/>
          <w:color w:val="000000"/>
          <w:sz w:val="24"/>
          <w:szCs w:val="24"/>
        </w:rPr>
      </w:pPr>
      <w:r>
        <w:rPr>
          <w:rFonts w:hAnsi="Times New Roman" w:cs="Times New Roman"/>
          <w:color w:val="000000"/>
          <w:sz w:val="24"/>
          <w:szCs w:val="24"/>
        </w:rPr>
        <w:t>3.2. В качестве источников противопожарного водоснабжения могут использоваться естественные и искусственные водоемы, а также внутренний и наружный водопроводы (в том числе питьевые, хозяйственно-питьевые, хозяйственные и противопожарные).</w:t>
      </w:r>
    </w:p>
    <w:p>
      <w:pPr>
        <w:spacing w:line="240" w:lineRule="auto"/>
        <w:rPr>
          <w:rFonts w:hAnsi="Times New Roman" w:cs="Times New Roman"/>
          <w:color w:val="000000"/>
          <w:sz w:val="24"/>
          <w:szCs w:val="24"/>
        </w:rPr>
      </w:pPr>
      <w:r>
        <w:rPr>
          <w:rFonts w:hAnsi="Times New Roman" w:cs="Times New Roman"/>
          <w:color w:val="000000"/>
          <w:sz w:val="24"/>
          <w:szCs w:val="24"/>
        </w:rPr>
        <w:t>3.3. Требования к пожарным кранам:</w:t>
      </w:r>
    </w:p>
    <w:p>
      <w:pPr>
        <w:spacing w:line="240" w:lineRule="auto"/>
        <w:rPr>
          <w:rFonts w:hAnsi="Times New Roman" w:cs="Times New Roman"/>
          <w:color w:val="000000"/>
          <w:sz w:val="24"/>
          <w:szCs w:val="24"/>
        </w:rPr>
      </w:pPr>
      <w:r>
        <w:rPr>
          <w:rFonts w:hAnsi="Times New Roman" w:cs="Times New Roman"/>
          <w:color w:val="000000"/>
          <w:sz w:val="24"/>
          <w:szCs w:val="24"/>
        </w:rPr>
        <w:t>— конструкция пожарных кранов должна обеспечивать возможность открывания запорного устройства одним человеком и подачи воды с интенсивностью, обеспечивающей тушение пожара;</w:t>
      </w:r>
    </w:p>
    <w:p>
      <w:pPr>
        <w:spacing w:line="240" w:lineRule="auto"/>
        <w:rPr>
          <w:rFonts w:hAnsi="Times New Roman" w:cs="Times New Roman"/>
          <w:color w:val="000000"/>
          <w:sz w:val="24"/>
          <w:szCs w:val="24"/>
        </w:rPr>
      </w:pPr>
      <w:r>
        <w:rPr>
          <w:rFonts w:hAnsi="Times New Roman" w:cs="Times New Roman"/>
          <w:color w:val="000000"/>
          <w:sz w:val="24"/>
          <w:szCs w:val="24"/>
        </w:rPr>
        <w:t>— конструкция соединительных головок пожарных кранов должна позволять подсоединять к ним пожарные рукава, используемые в подразделениях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3.4. Руководитель организации обеспечивает укомплектованность пожарных кранов внутреннего противопожарного водопровода пожарными рукавами, ручными пожарными стволами и вентилями, организует перекатку пожарных рукавов (не реже одного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3.5. Руководитель организации обеспечивает исправность сетей наружного и внутреннего противопожарного водопровода и организует проведение проверок их работоспособности не реже двух раз в год (весной и осенью) организацией, имеющей лицензию МЧС,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3.6. Пожарные шкафы крепятся к стене, при этом обеспечивается полное открывание дверец шкафов не менее чем на 90 градусов.</w:t>
      </w:r>
    </w:p>
    <w:p>
      <w:pPr>
        <w:spacing w:line="240" w:lineRule="auto"/>
        <w:rPr>
          <w:rFonts w:hAnsi="Times New Roman" w:cs="Times New Roman"/>
          <w:color w:val="000000"/>
          <w:sz w:val="24"/>
          <w:szCs w:val="24"/>
        </w:rPr>
      </w:pPr>
      <w:r>
        <w:rPr>
          <w:rFonts w:hAnsi="Times New Roman" w:cs="Times New Roman"/>
          <w:color w:val="000000"/>
          <w:sz w:val="24"/>
          <w:szCs w:val="24"/>
        </w:rPr>
        <w:t>3.7. ПК (пожарные краны) внутреннего ППВ (противопожарного водоснабжения) во всех помещениях должны оснащаться пожарными напорными рукавами диаметром 51 мм и длиной 15–20 м, а также стволами, размещаться в пломбируемых шкафах.</w:t>
      </w:r>
    </w:p>
    <w:p>
      <w:pPr>
        <w:spacing w:line="240" w:lineRule="auto"/>
        <w:rPr>
          <w:rFonts w:hAnsi="Times New Roman" w:cs="Times New Roman"/>
          <w:color w:val="000000"/>
          <w:sz w:val="24"/>
          <w:szCs w:val="24"/>
        </w:rPr>
      </w:pPr>
      <w:r>
        <w:rPr>
          <w:rFonts w:hAnsi="Times New Roman" w:cs="Times New Roman"/>
          <w:color w:val="000000"/>
          <w:sz w:val="24"/>
          <w:szCs w:val="24"/>
        </w:rPr>
        <w:t>На дверце шкафа ПК должны быть указаны:</w:t>
      </w:r>
    </w:p>
    <w:p>
      <w:pPr>
        <w:spacing w:line="240" w:lineRule="auto"/>
        <w:rPr>
          <w:rFonts w:hAnsi="Times New Roman" w:cs="Times New Roman"/>
          <w:color w:val="000000"/>
          <w:sz w:val="24"/>
          <w:szCs w:val="24"/>
        </w:rPr>
      </w:pPr>
      <w:r>
        <w:rPr>
          <w:rFonts w:hAnsi="Times New Roman" w:cs="Times New Roman"/>
          <w:color w:val="000000"/>
          <w:sz w:val="24"/>
          <w:szCs w:val="24"/>
        </w:rPr>
        <w:t>— буквенный индекс (ПК);</w:t>
      </w:r>
    </w:p>
    <w:p>
      <w:pPr>
        <w:spacing w:line="240" w:lineRule="auto"/>
        <w:rPr>
          <w:rFonts w:hAnsi="Times New Roman" w:cs="Times New Roman"/>
          <w:color w:val="000000"/>
          <w:sz w:val="24"/>
          <w:szCs w:val="24"/>
        </w:rPr>
      </w:pPr>
      <w:r>
        <w:rPr>
          <w:rFonts w:hAnsi="Times New Roman" w:cs="Times New Roman"/>
          <w:color w:val="000000"/>
          <w:sz w:val="24"/>
          <w:szCs w:val="24"/>
        </w:rPr>
        <w:t>— порядковый номер;</w:t>
      </w:r>
    </w:p>
    <w:p>
      <w:pPr>
        <w:spacing w:line="240" w:lineRule="auto"/>
        <w:rPr>
          <w:rFonts w:hAnsi="Times New Roman" w:cs="Times New Roman"/>
          <w:color w:val="000000"/>
          <w:sz w:val="24"/>
          <w:szCs w:val="24"/>
        </w:rPr>
      </w:pPr>
      <w:r>
        <w:rPr>
          <w:rFonts w:hAnsi="Times New Roman" w:cs="Times New Roman"/>
          <w:color w:val="000000"/>
          <w:sz w:val="24"/>
          <w:szCs w:val="24"/>
        </w:rPr>
        <w:t>— номер телефона вызова пожарной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Напорные рукава рассчитаны на рабочее давление 0,7 МПа (7 кгс/см2).</w:t>
      </w:r>
    </w:p>
    <w:p>
      <w:pPr>
        <w:spacing w:line="240" w:lineRule="auto"/>
        <w:rPr>
          <w:rFonts w:hAnsi="Times New Roman" w:cs="Times New Roman"/>
          <w:color w:val="000000"/>
          <w:sz w:val="24"/>
          <w:szCs w:val="24"/>
        </w:rPr>
      </w:pPr>
      <w:r>
        <w:rPr>
          <w:rFonts w:hAnsi="Times New Roman" w:cs="Times New Roman"/>
          <w:color w:val="000000"/>
          <w:sz w:val="24"/>
          <w:szCs w:val="24"/>
        </w:rPr>
        <w:t>3.8. Пожарный рукав должен быть присоединен к пожарному крану и пожарному стволу.</w:t>
      </w:r>
    </w:p>
    <w:p>
      <w:pPr>
        <w:spacing w:line="240" w:lineRule="auto"/>
        <w:rPr>
          <w:rFonts w:hAnsi="Times New Roman" w:cs="Times New Roman"/>
          <w:color w:val="000000"/>
          <w:sz w:val="24"/>
          <w:szCs w:val="24"/>
        </w:rPr>
      </w:pPr>
      <w:r>
        <w:rPr>
          <w:rFonts w:hAnsi="Times New Roman" w:cs="Times New Roman"/>
          <w:color w:val="000000"/>
          <w:sz w:val="24"/>
          <w:szCs w:val="24"/>
        </w:rPr>
        <w:t>3.9. Способ установки ПК должен обеспечивать удобство вращения маховика и присоединения пожарного рукава.</w:t>
      </w:r>
    </w:p>
    <w:p>
      <w:pPr>
        <w:spacing w:line="240" w:lineRule="auto"/>
        <w:rPr>
          <w:rFonts w:hAnsi="Times New Roman" w:cs="Times New Roman"/>
          <w:color w:val="000000"/>
          <w:sz w:val="24"/>
          <w:szCs w:val="24"/>
        </w:rPr>
      </w:pPr>
      <w:r>
        <w:rPr>
          <w:rFonts w:hAnsi="Times New Roman" w:cs="Times New Roman"/>
          <w:color w:val="000000"/>
          <w:sz w:val="24"/>
          <w:szCs w:val="24"/>
        </w:rPr>
        <w:t>3.10. Направление оси выходного отверстия патрубка пожарного крана должно исключать резкий излом пожарного рукава в месте его присоединения. Проложенные рукавные линии не должны иметь переломов и скручивания.</w:t>
      </w:r>
    </w:p>
    <w:p>
      <w:pPr>
        <w:spacing w:line="240" w:lineRule="auto"/>
        <w:rPr>
          <w:rFonts w:hAnsi="Times New Roman" w:cs="Times New Roman"/>
          <w:color w:val="000000"/>
          <w:sz w:val="24"/>
          <w:szCs w:val="24"/>
        </w:rPr>
      </w:pPr>
      <w:r>
        <w:rPr>
          <w:rFonts w:hAnsi="Times New Roman" w:cs="Times New Roman"/>
          <w:color w:val="000000"/>
          <w:sz w:val="24"/>
          <w:szCs w:val="24"/>
        </w:rPr>
        <w:t>3.11. Пожарные рукава должны храниться сухими, хорошо скатанными (скатка или гармошка), присоединенными к кранам и стволам. Рукав один раз в год необходимо перекатывать (для изменения места складки).</w:t>
      </w:r>
    </w:p>
    <w:p>
      <w:pPr>
        <w:spacing w:line="240" w:lineRule="auto"/>
        <w:rPr>
          <w:rFonts w:hAnsi="Times New Roman" w:cs="Times New Roman"/>
          <w:color w:val="000000"/>
          <w:sz w:val="24"/>
          <w:szCs w:val="24"/>
        </w:rPr>
      </w:pPr>
      <w:r>
        <w:rPr>
          <w:rFonts w:hAnsi="Times New Roman" w:cs="Times New Roman"/>
          <w:color w:val="000000"/>
          <w:sz w:val="24"/>
          <w:szCs w:val="24"/>
        </w:rPr>
        <w:t>4. ПЕСОК</w:t>
      </w:r>
    </w:p>
    <w:p>
      <w:pPr>
        <w:spacing w:line="240" w:lineRule="auto"/>
        <w:rPr>
          <w:rFonts w:hAnsi="Times New Roman" w:cs="Times New Roman"/>
          <w:color w:val="000000"/>
          <w:sz w:val="24"/>
          <w:szCs w:val="24"/>
        </w:rPr>
      </w:pPr>
      <w:r>
        <w:rPr>
          <w:rFonts w:hAnsi="Times New Roman" w:cs="Times New Roman"/>
          <w:color w:val="000000"/>
          <w:sz w:val="24"/>
          <w:szCs w:val="24"/>
        </w:rPr>
        <w:t>4.1. Ящики для песка должны иметь объем 0,5 куб. м и комплектоваться совковой лопатой. Конструкция ящика должна обеспечивать удобство извлечения песка и исключать попадание осадков.</w:t>
      </w:r>
    </w:p>
    <w:p>
      <w:pPr>
        <w:spacing w:line="240" w:lineRule="auto"/>
        <w:rPr>
          <w:rFonts w:hAnsi="Times New Roman" w:cs="Times New Roman"/>
          <w:color w:val="000000"/>
          <w:sz w:val="24"/>
          <w:szCs w:val="24"/>
        </w:rPr>
      </w:pPr>
      <w:r>
        <w:rPr>
          <w:rFonts w:hAnsi="Times New Roman" w:cs="Times New Roman"/>
          <w:color w:val="000000"/>
          <w:sz w:val="24"/>
          <w:szCs w:val="24"/>
        </w:rPr>
        <w:t>4.2. Ящики с песком, как правило, устанавливаются со щитами в помещениях или на открытых площадках, где возможен разлив легковоспламеняющихся или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4.3. Для помещений и наружных технологических установок категорий А, Б и В по взрывопожарной и пожарной опасности предусматривается запас песка 0,5 куб. м на каждые 500 кв. м защищаемой площади, а для помещений и наружных технологических установок категорий Г и Д по взрывопожарной и пожарной опасности – не менее 0,5 куб. м на каждые 1000 кв. м защищаемой площади.</w:t>
      </w:r>
    </w:p>
    <w:p>
      <w:pPr>
        <w:spacing w:line="240" w:lineRule="auto"/>
        <w:rPr>
          <w:rFonts w:hAnsi="Times New Roman" w:cs="Times New Roman"/>
          <w:color w:val="000000"/>
          <w:sz w:val="24"/>
          <w:szCs w:val="24"/>
        </w:rPr>
      </w:pPr>
      <w:r>
        <w:rPr>
          <w:rFonts w:hAnsi="Times New Roman" w:cs="Times New Roman"/>
          <w:color w:val="000000"/>
          <w:sz w:val="24"/>
          <w:szCs w:val="24"/>
        </w:rPr>
        <w:t>4.4. Тушение песком должно производиться путем разбрасывания его по горящей поверхности, чем достигается механическое воздействие на пламя и его частичная изоляция.</w:t>
      </w:r>
    </w:p>
    <w:p>
      <w:pPr>
        <w:spacing w:line="240" w:lineRule="auto"/>
        <w:rPr>
          <w:rFonts w:hAnsi="Times New Roman" w:cs="Times New Roman"/>
          <w:color w:val="000000"/>
          <w:sz w:val="24"/>
          <w:szCs w:val="24"/>
        </w:rPr>
      </w:pPr>
      <w:r>
        <w:rPr>
          <w:rFonts w:hAnsi="Times New Roman" w:cs="Times New Roman"/>
          <w:color w:val="000000"/>
          <w:sz w:val="24"/>
          <w:szCs w:val="24"/>
        </w:rPr>
        <w:t>4.5. Песок, который хранится в металлических ящиках вместимостью 0,5 м3, должен быть постоянно сухим, сыпучим, без комков. Один раз в год необходимо перемешивать и удалять комки.</w:t>
      </w:r>
    </w:p>
    <w:p>
      <w:pPr>
        <w:spacing w:line="240" w:lineRule="auto"/>
        <w:rPr>
          <w:rFonts w:hAnsi="Times New Roman" w:cs="Times New Roman"/>
          <w:color w:val="000000"/>
          <w:sz w:val="24"/>
          <w:szCs w:val="24"/>
        </w:rPr>
      </w:pPr>
      <w:r>
        <w:rPr>
          <w:rFonts w:hAnsi="Times New Roman" w:cs="Times New Roman"/>
          <w:color w:val="000000"/>
          <w:sz w:val="24"/>
          <w:szCs w:val="24"/>
        </w:rPr>
        <w:t>4.6. Допускается применять песок для предотвращения растекания горючих жидкостей, а также для их засыпки с последующей уборкой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 ПОКРЫВАЛА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5.1. Покрывала для изоляции очага возгорания должны иметь размер не менее 1 × 1 м.</w:t>
      </w:r>
    </w:p>
    <w:p>
      <w:pPr>
        <w:spacing w:line="240" w:lineRule="auto"/>
        <w:rPr>
          <w:rFonts w:hAnsi="Times New Roman" w:cs="Times New Roman"/>
          <w:color w:val="000000"/>
          <w:sz w:val="24"/>
          <w:szCs w:val="24"/>
        </w:rPr>
      </w:pPr>
      <w:r>
        <w:rPr>
          <w:rFonts w:hAnsi="Times New Roman" w:cs="Times New Roman"/>
          <w:color w:val="000000"/>
          <w:sz w:val="24"/>
          <w:szCs w:val="24"/>
        </w:rPr>
        <w:t>5.2. В помещениях, где применяются и (или) хранятся легковоспламеняющиеся и (или) горючие жидкости, размеры полотен должны быть не менее 2 × 1,5 м.</w:t>
      </w:r>
    </w:p>
    <w:p>
      <w:pPr>
        <w:spacing w:line="240" w:lineRule="auto"/>
        <w:rPr>
          <w:rFonts w:hAnsi="Times New Roman" w:cs="Times New Roman"/>
          <w:color w:val="000000"/>
          <w:sz w:val="24"/>
          <w:szCs w:val="24"/>
        </w:rPr>
      </w:pPr>
      <w:r>
        <w:rPr>
          <w:rFonts w:hAnsi="Times New Roman" w:cs="Times New Roman"/>
          <w:color w:val="000000"/>
          <w:sz w:val="24"/>
          <w:szCs w:val="24"/>
        </w:rPr>
        <w:t>5.3. При небольших пожарах покрывала для изоляции очага возгорания набрасываются на горящую поверхность, изолируя ее от доступа воздуха.</w:t>
      </w:r>
    </w:p>
    <w:p>
      <w:pPr>
        <w:spacing w:line="240" w:lineRule="auto"/>
        <w:rPr>
          <w:rFonts w:hAnsi="Times New Roman" w:cs="Times New Roman"/>
          <w:color w:val="000000"/>
          <w:sz w:val="24"/>
          <w:szCs w:val="24"/>
        </w:rPr>
      </w:pPr>
      <w:r>
        <w:rPr>
          <w:rFonts w:hAnsi="Times New Roman" w:cs="Times New Roman"/>
          <w:color w:val="000000"/>
          <w:sz w:val="24"/>
          <w:szCs w:val="24"/>
        </w:rPr>
        <w:t>5.4. Полотна хранятся в водонепроницаемых закрывающихся футлярах (чехлах, упаковках), позволяющих быстро применить эти средства в случае пожара.</w:t>
      </w:r>
    </w:p>
    <w:p>
      <w:pPr>
        <w:spacing w:line="240" w:lineRule="auto"/>
        <w:rPr>
          <w:rFonts w:hAnsi="Times New Roman" w:cs="Times New Roman"/>
          <w:color w:val="000000"/>
          <w:sz w:val="24"/>
          <w:szCs w:val="24"/>
        </w:rPr>
      </w:pPr>
      <w:r>
        <w:rPr>
          <w:rFonts w:hAnsi="Times New Roman" w:cs="Times New Roman"/>
          <w:color w:val="000000"/>
          <w:sz w:val="24"/>
          <w:szCs w:val="24"/>
        </w:rPr>
        <w:t>5.5. Покрывала для изоляции очага возгорания предназначены для тушения небольших очагов пожаров при воспламенении веществ, горение которых не может происходить без доступа воздуха. В помещениях, где применяются и (или) хранятся легковоспламеняющиеся и (или) горючие жидкости, размеры полотен должны быть не менее 2 × 1,5 м.</w:t>
      </w:r>
    </w:p>
    <w:p>
      <w:pPr>
        <w:spacing w:line="240" w:lineRule="auto"/>
        <w:rPr>
          <w:rFonts w:hAnsi="Times New Roman" w:cs="Times New Roman"/>
          <w:color w:val="000000"/>
          <w:sz w:val="24"/>
          <w:szCs w:val="24"/>
        </w:rPr>
      </w:pPr>
      <w:r>
        <w:rPr>
          <w:rFonts w:hAnsi="Times New Roman" w:cs="Times New Roman"/>
          <w:color w:val="000000"/>
          <w:sz w:val="24"/>
          <w:szCs w:val="24"/>
        </w:rPr>
        <w:t>6. ПОЖАРНЫЕ ЩИТЫ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6.1. Для размещения первичных средств пожаротушения в производственных и складских помещениях, не оборудованных внутренним противопожарным водопроводом и автоматическими установками пожаротушения, а также на территории предприятий, не имеющих наружного противопожарного водопровода, или при удалении зданий (сооружений), наружных технологических установок этих предприятий на расстояние более 100 м от источников наружного противопожарного водоснабжения должны оборудоваться пожарные щиты.</w:t>
      </w:r>
    </w:p>
    <w:p>
      <w:pPr>
        <w:spacing w:line="240" w:lineRule="auto"/>
        <w:rPr>
          <w:rFonts w:hAnsi="Times New Roman" w:cs="Times New Roman"/>
          <w:color w:val="000000"/>
          <w:sz w:val="24"/>
          <w:szCs w:val="24"/>
        </w:rPr>
      </w:pPr>
      <w:r>
        <w:rPr>
          <w:rFonts w:hAnsi="Times New Roman" w:cs="Times New Roman"/>
          <w:color w:val="000000"/>
          <w:sz w:val="24"/>
          <w:szCs w:val="24"/>
        </w:rPr>
        <w:t>6.2. Пожарные щиты комплектуются немеханизированным пожарным инструментом и инвентарем согласно приложению № 6 к Правилам противопожарного режима в РФ.</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c10ba287b974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