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right"/>
        <w:rPr>
          <w:rFonts w:hAnsi="Times New Roman" w:cs="Times New Roman"/>
          <w:color w:val="000000"/>
          <w:sz w:val="24"/>
          <w:szCs w:val="24"/>
        </w:rPr>
      </w:pPr>
      <w:r>
        <w:rPr>
          <w:rFonts w:hAnsi="Times New Roman" w:cs="Times New Roman"/>
          <w:b/>
          <w:bCs/>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Генеральный директор</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СОГЛАСОВАНО</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ПРОИЗВОДСТВЕННАЯ ИНСТРУКЦИЯ </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 ЭКСПЛУАТАЦИИ И ОБСЛУЖИВАНИЮ ПУНКТОВ ГАЗОРАСПРЕДЕЛИТЕЛЬНЫХ БЛОЧНЫХ И ШКАФНЫХ (ГПРШ)</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РАЗРАБОТАНО</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spacing w:line="600" w:lineRule="atLeast"/>
        <w:rPr>
          <w:b/>
          <w:bCs/>
          <w:color w:val="252525"/>
          <w:spacing w:val="-2"/>
          <w:sz w:val="48"/>
          <w:szCs w:val="48"/>
        </w:rPr>
      </w:pPr>
      <w:r>
        <w:rPr>
          <w:b/>
          <w:bCs/>
          <w:color w:val="252525"/>
          <w:spacing w:val="-2"/>
          <w:sz w:val="48"/>
          <w:szCs w:val="48"/>
        </w:rPr>
        <w:t>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Данная инструкция разработана с учетом требований Приказа Ростехнадзора от 15.12.2020 № 531 «Об утверждении федеральных норм и правил в области промышленной безопасности «Правила безопасности сетей газораспределения и газопотребления» и содержит необходимые сведения для безопасной эксплуатации оборудования пунктов газораспределительных блочных и шкафных (далее – ГПРШ).</w:t>
      </w:r>
    </w:p>
    <w:p>
      <w:pPr>
        <w:spacing w:line="600" w:lineRule="atLeast"/>
        <w:rPr>
          <w:b/>
          <w:bCs/>
          <w:color w:val="252525"/>
          <w:spacing w:val="-2"/>
          <w:sz w:val="48"/>
          <w:szCs w:val="48"/>
        </w:rPr>
      </w:pPr>
      <w:r>
        <w:rPr>
          <w:b/>
          <w:bCs/>
          <w:color w:val="252525"/>
          <w:spacing w:val="-2"/>
          <w:sz w:val="48"/>
          <w:szCs w:val="48"/>
        </w:rPr>
        <w:t>1. Пуск ГРПШ в работу</w:t>
      </w:r>
    </w:p>
    <w:p>
      <w:pPr>
        <w:spacing w:line="240" w:lineRule="auto"/>
        <w:rPr>
          <w:rFonts w:hAnsi="Times New Roman" w:cs="Times New Roman"/>
          <w:color w:val="000000"/>
          <w:sz w:val="24"/>
          <w:szCs w:val="24"/>
        </w:rPr>
      </w:pPr>
      <w:r>
        <w:rPr>
          <w:rFonts w:hAnsi="Times New Roman" w:cs="Times New Roman"/>
          <w:color w:val="000000"/>
          <w:sz w:val="24"/>
          <w:szCs w:val="24"/>
        </w:rPr>
        <w:t>1.1. Проверить пункт, ГРПШ наружным осмотром на отсутствие механических повреждений и сохранность пломбы.</w:t>
      </w:r>
    </w:p>
    <w:p>
      <w:pPr>
        <w:spacing w:line="240" w:lineRule="auto"/>
        <w:rPr>
          <w:rFonts w:hAnsi="Times New Roman" w:cs="Times New Roman"/>
          <w:color w:val="000000"/>
          <w:sz w:val="24"/>
          <w:szCs w:val="24"/>
        </w:rPr>
      </w:pPr>
      <w:r>
        <w:rPr>
          <w:rFonts w:hAnsi="Times New Roman" w:cs="Times New Roman"/>
          <w:color w:val="000000"/>
          <w:sz w:val="24"/>
          <w:szCs w:val="24"/>
        </w:rPr>
        <w:t>1.2. Проверить комплектность поставки.</w:t>
      </w:r>
    </w:p>
    <w:p>
      <w:pPr>
        <w:spacing w:line="240" w:lineRule="auto"/>
        <w:rPr>
          <w:rFonts w:hAnsi="Times New Roman" w:cs="Times New Roman"/>
          <w:color w:val="000000"/>
          <w:sz w:val="24"/>
          <w:szCs w:val="24"/>
        </w:rPr>
      </w:pPr>
      <w:r>
        <w:rPr>
          <w:rFonts w:hAnsi="Times New Roman" w:cs="Times New Roman"/>
          <w:color w:val="000000"/>
          <w:sz w:val="24"/>
          <w:szCs w:val="24"/>
        </w:rPr>
        <w:t>1.3. Монтаж пункта, ГРПШ должен производиться предприятием, имеющим лицензию на производство данного вида работ, в соответствии с указаниями, приведёнными в РЭ, федеральных нормах и правилах в области промышленной безопасности «Правила безопасности сетей газораспределения и газопотребления» (утв. приказом Ростехнадзора № 542 от 15 ноября 2013 г.), СП 62.13330.2011 «СНиП 42-01-2002. Газораспределительные системы».</w:t>
      </w:r>
    </w:p>
    <w:p>
      <w:pPr>
        <w:spacing w:line="240" w:lineRule="auto"/>
        <w:rPr>
          <w:rFonts w:hAnsi="Times New Roman" w:cs="Times New Roman"/>
          <w:color w:val="000000"/>
          <w:sz w:val="24"/>
          <w:szCs w:val="24"/>
        </w:rPr>
      </w:pPr>
      <w:r>
        <w:rPr>
          <w:rFonts w:hAnsi="Times New Roman" w:cs="Times New Roman"/>
          <w:color w:val="000000"/>
          <w:sz w:val="24"/>
          <w:szCs w:val="24"/>
        </w:rPr>
        <w:t>1.4. Пункт установить на ленточный фундамент высотой не менее 150 мм и закрепить анкерными болтами М16, при этом угловое отклонение счетчика газа должно соответствовать требованию, указанному в руководстве по эксплуатации на счетчик.</w:t>
      </w:r>
    </w:p>
    <w:p>
      <w:pPr>
        <w:spacing w:line="240" w:lineRule="auto"/>
        <w:rPr>
          <w:rFonts w:hAnsi="Times New Roman" w:cs="Times New Roman"/>
          <w:color w:val="000000"/>
          <w:sz w:val="24"/>
          <w:szCs w:val="24"/>
        </w:rPr>
      </w:pPr>
      <w:r>
        <w:rPr>
          <w:rFonts w:hAnsi="Times New Roman" w:cs="Times New Roman"/>
          <w:color w:val="000000"/>
          <w:sz w:val="24"/>
          <w:szCs w:val="24"/>
        </w:rPr>
        <w:t>1.5. Молниезащита должна быть выполнена в соответствии с требованиями СО 153-34.21.122-2003.</w:t>
      </w:r>
    </w:p>
    <w:p>
      <w:pPr>
        <w:spacing w:line="240" w:lineRule="auto"/>
        <w:rPr>
          <w:rFonts w:hAnsi="Times New Roman" w:cs="Times New Roman"/>
          <w:color w:val="000000"/>
          <w:sz w:val="24"/>
          <w:szCs w:val="24"/>
        </w:rPr>
      </w:pPr>
      <w:r>
        <w:rPr>
          <w:rFonts w:hAnsi="Times New Roman" w:cs="Times New Roman"/>
          <w:color w:val="000000"/>
          <w:sz w:val="24"/>
          <w:szCs w:val="24"/>
        </w:rPr>
        <w:t>1.6. При установке пункта, ГРПШ на газопровод технологическую резьбу (при наличии) на сбросном патрубке и резьбу на импульсном трубопроводе, а также заглушки со штуцерами, срезать.</w:t>
      </w:r>
    </w:p>
    <w:p>
      <w:pPr>
        <w:spacing w:line="240" w:lineRule="auto"/>
        <w:rPr>
          <w:rFonts w:hAnsi="Times New Roman" w:cs="Times New Roman"/>
          <w:color w:val="000000"/>
          <w:sz w:val="24"/>
          <w:szCs w:val="24"/>
        </w:rPr>
      </w:pPr>
      <w:r>
        <w:rPr>
          <w:rFonts w:hAnsi="Times New Roman" w:cs="Times New Roman"/>
          <w:color w:val="000000"/>
          <w:sz w:val="24"/>
          <w:szCs w:val="24"/>
        </w:rPr>
        <w:t>1.7. Подсоединить сбросной трубопровод к выходному трубопроводу за пунктом на расстояние не менее 5Ду выходной трубы после ближайшего местного сопротивления.</w:t>
      </w:r>
    </w:p>
    <w:p>
      <w:pPr>
        <w:spacing w:line="240" w:lineRule="auto"/>
        <w:rPr>
          <w:rFonts w:hAnsi="Times New Roman" w:cs="Times New Roman"/>
          <w:color w:val="000000"/>
          <w:sz w:val="24"/>
          <w:szCs w:val="24"/>
        </w:rPr>
      </w:pPr>
      <w:r>
        <w:rPr>
          <w:rFonts w:hAnsi="Times New Roman" w:cs="Times New Roman"/>
          <w:color w:val="000000"/>
          <w:sz w:val="24"/>
          <w:szCs w:val="24"/>
        </w:rPr>
        <w:t>1.8. Импульсный трубопровод подключать согласно эксплуатационной документации на регулятор.</w:t>
      </w:r>
    </w:p>
    <w:p>
      <w:pPr>
        <w:spacing w:line="240" w:lineRule="auto"/>
        <w:rPr>
          <w:rFonts w:hAnsi="Times New Roman" w:cs="Times New Roman"/>
          <w:color w:val="000000"/>
          <w:sz w:val="24"/>
          <w:szCs w:val="24"/>
        </w:rPr>
      </w:pPr>
      <w:r>
        <w:rPr>
          <w:rFonts w:hAnsi="Times New Roman" w:cs="Times New Roman"/>
          <w:color w:val="000000"/>
          <w:sz w:val="24"/>
          <w:szCs w:val="24"/>
        </w:rPr>
        <w:t>1.9. Установить продувочные трубопроводы, если они демонтированы для транспортировки.</w:t>
      </w:r>
    </w:p>
    <w:p>
      <w:pPr>
        <w:spacing w:line="240" w:lineRule="auto"/>
        <w:rPr>
          <w:rFonts w:hAnsi="Times New Roman" w:cs="Times New Roman"/>
          <w:color w:val="000000"/>
          <w:sz w:val="24"/>
          <w:szCs w:val="24"/>
        </w:rPr>
      </w:pPr>
      <w:r>
        <w:rPr>
          <w:rFonts w:hAnsi="Times New Roman" w:cs="Times New Roman"/>
          <w:color w:val="000000"/>
          <w:sz w:val="24"/>
          <w:szCs w:val="24"/>
        </w:rPr>
        <w:t>1.10. Подключить электрооборудование пункта к электросети в соответствии со схемой общей принципиальной, схемой электрической.</w:t>
      </w:r>
    </w:p>
    <w:p>
      <w:pPr>
        <w:spacing w:line="240" w:lineRule="auto"/>
        <w:rPr>
          <w:rFonts w:hAnsi="Times New Roman" w:cs="Times New Roman"/>
          <w:color w:val="000000"/>
          <w:sz w:val="24"/>
          <w:szCs w:val="24"/>
        </w:rPr>
      </w:pPr>
      <w:r>
        <w:rPr>
          <w:rFonts w:hAnsi="Times New Roman" w:cs="Times New Roman"/>
          <w:color w:val="000000"/>
          <w:sz w:val="24"/>
          <w:szCs w:val="24"/>
        </w:rPr>
        <w:t>1.11. По окончании монтажных работ необходимо произвести контрольную опрессовку соединений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1.12. До пуска пункта, ГРПШ ответственный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провести внутренний осмотр пункта, ГРПШ;</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закрытое положение кранов;</w:t>
      </w:r>
    </w:p>
    <w:p>
      <w:pPr>
        <w:spacing w:line="240" w:lineRule="auto"/>
        <w:rPr>
          <w:rFonts w:hAnsi="Times New Roman" w:cs="Times New Roman"/>
          <w:color w:val="000000"/>
          <w:sz w:val="24"/>
          <w:szCs w:val="24"/>
        </w:rPr>
      </w:pPr>
      <w:r>
        <w:rPr>
          <w:rFonts w:hAnsi="Times New Roman" w:cs="Times New Roman"/>
          <w:color w:val="000000"/>
          <w:sz w:val="24"/>
          <w:szCs w:val="24"/>
        </w:rPr>
        <w:t>провести инструктаж слесарей пусковой бригады по правилам безопасности при пуске газа.</w:t>
      </w:r>
    </w:p>
    <w:p>
      <w:pPr>
        <w:spacing w:line="240" w:lineRule="auto"/>
        <w:rPr>
          <w:rFonts w:hAnsi="Times New Roman" w:cs="Times New Roman"/>
          <w:color w:val="000000"/>
          <w:sz w:val="24"/>
          <w:szCs w:val="24"/>
        </w:rPr>
      </w:pPr>
      <w:r>
        <w:rPr>
          <w:rFonts w:hAnsi="Times New Roman" w:cs="Times New Roman"/>
          <w:color w:val="000000"/>
          <w:sz w:val="24"/>
          <w:szCs w:val="24"/>
        </w:rPr>
        <w:t>1.13. При обнаружении любой неисправности пуск газа не должен производиться до полного её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1.14. При пуске газа выпуск газовоздушной смеси должен производиться через продувочный трубопровод, плавно открыв кран входного продувочного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1.15. При продувке должны выполняться требования федеральных норм и правил в области промышленной безопасности «Правила безопасности сетей газораспределения и газопотребления» (утв. приказом Ростехнадзора № 542 от 15 ноября 2013 г.).</w:t>
      </w:r>
    </w:p>
    <w:p>
      <w:pPr>
        <w:spacing w:line="600" w:lineRule="atLeast"/>
        <w:rPr>
          <w:b/>
          <w:bCs/>
          <w:color w:val="252525"/>
          <w:spacing w:val="-2"/>
          <w:sz w:val="48"/>
          <w:szCs w:val="48"/>
        </w:rPr>
      </w:pPr>
      <w:r>
        <w:rPr>
          <w:b/>
          <w:bCs/>
          <w:color w:val="252525"/>
          <w:spacing w:val="-2"/>
          <w:sz w:val="48"/>
          <w:szCs w:val="48"/>
        </w:rPr>
        <w:t>2. Эксплуатация ГРПШ</w:t>
      </w:r>
    </w:p>
    <w:p>
      <w:pPr>
        <w:spacing w:line="240" w:lineRule="auto"/>
        <w:rPr>
          <w:rFonts w:hAnsi="Times New Roman" w:cs="Times New Roman"/>
          <w:color w:val="000000"/>
          <w:sz w:val="24"/>
          <w:szCs w:val="24"/>
        </w:rPr>
      </w:pPr>
      <w:r>
        <w:rPr>
          <w:rFonts w:hAnsi="Times New Roman" w:cs="Times New Roman"/>
          <w:color w:val="000000"/>
          <w:sz w:val="24"/>
          <w:szCs w:val="24"/>
        </w:rPr>
        <w:t>2.1. Перед пуском пункта, ГРПШ в работу все краны должны быть закрыты.</w:t>
      </w:r>
    </w:p>
    <w:p>
      <w:pPr>
        <w:spacing w:line="240" w:lineRule="auto"/>
        <w:rPr>
          <w:rFonts w:hAnsi="Times New Roman" w:cs="Times New Roman"/>
          <w:color w:val="000000"/>
          <w:sz w:val="24"/>
          <w:szCs w:val="24"/>
        </w:rPr>
      </w:pPr>
      <w:r>
        <w:rPr>
          <w:rFonts w:hAnsi="Times New Roman" w:cs="Times New Roman"/>
          <w:color w:val="000000"/>
          <w:sz w:val="24"/>
          <w:szCs w:val="24"/>
        </w:rPr>
        <w:t>2.2. К штуцеру газопровода подсоединить манометр. Плавно открыть кран 1 и взвести отключающее устройство регулятора (в соответствии с РЭ на регулятор). Открыть краны и проконтролировать выходное давление по манометру. Аналогично производится пуск в работу резервной линии пункта с двумя линиями редуцирования.</w:t>
      </w:r>
    </w:p>
    <w:p>
      <w:pPr>
        <w:spacing w:line="240" w:lineRule="auto"/>
        <w:rPr>
          <w:rFonts w:hAnsi="Times New Roman" w:cs="Times New Roman"/>
          <w:color w:val="000000"/>
          <w:sz w:val="24"/>
          <w:szCs w:val="24"/>
        </w:rPr>
      </w:pPr>
      <w:r>
        <w:rPr>
          <w:rFonts w:hAnsi="Times New Roman" w:cs="Times New Roman"/>
          <w:color w:val="000000"/>
          <w:sz w:val="24"/>
          <w:szCs w:val="24"/>
        </w:rPr>
        <w:t>2.3. В процессе работы контролируется входное давление по манометру при открытом кнопочном кране.</w:t>
      </w:r>
    </w:p>
    <w:p>
      <w:pPr>
        <w:spacing w:line="600" w:lineRule="atLeast"/>
        <w:rPr>
          <w:b/>
          <w:bCs/>
          <w:color w:val="252525"/>
          <w:spacing w:val="-2"/>
          <w:sz w:val="48"/>
          <w:szCs w:val="48"/>
        </w:rPr>
      </w:pPr>
      <w:r>
        <w:rPr>
          <w:b/>
          <w:bCs/>
          <w:color w:val="252525"/>
          <w:spacing w:val="-2"/>
          <w:sz w:val="48"/>
          <w:szCs w:val="48"/>
        </w:rPr>
        <w:t>3. Перевод ГРПШ на байпас</w:t>
      </w:r>
    </w:p>
    <w:p>
      <w:pPr>
        <w:spacing w:line="240" w:lineRule="auto"/>
        <w:rPr>
          <w:rFonts w:hAnsi="Times New Roman" w:cs="Times New Roman"/>
          <w:color w:val="000000"/>
          <w:sz w:val="24"/>
          <w:szCs w:val="24"/>
        </w:rPr>
      </w:pPr>
      <w:r>
        <w:rPr>
          <w:rFonts w:hAnsi="Times New Roman" w:cs="Times New Roman"/>
          <w:color w:val="000000"/>
          <w:sz w:val="24"/>
          <w:szCs w:val="24"/>
        </w:rPr>
        <w:t>3.1. Выполнить действия по отключению системы «Защита»</w:t>
      </w:r>
    </w:p>
    <w:p>
      <w:pPr>
        <w:spacing w:line="240" w:lineRule="auto"/>
        <w:rPr>
          <w:rFonts w:hAnsi="Times New Roman" w:cs="Times New Roman"/>
          <w:color w:val="000000"/>
          <w:sz w:val="24"/>
          <w:szCs w:val="24"/>
        </w:rPr>
      </w:pPr>
      <w:r>
        <w:rPr>
          <w:rFonts w:hAnsi="Times New Roman" w:cs="Times New Roman"/>
          <w:color w:val="000000"/>
          <w:sz w:val="24"/>
          <w:szCs w:val="24"/>
        </w:rPr>
        <w:t>3.2. Выполнить действия по открытию/закрытию технологических кранов и поднятию давления на выходе ГРПШ на 0,1-0,2 кгс/см2 выше рабочего давления на выходе ГРПШ</w:t>
      </w:r>
    </w:p>
    <w:p>
      <w:pPr>
        <w:spacing w:line="240" w:lineRule="auto"/>
        <w:rPr>
          <w:rFonts w:hAnsi="Times New Roman" w:cs="Times New Roman"/>
          <w:color w:val="000000"/>
          <w:sz w:val="24"/>
          <w:szCs w:val="24"/>
        </w:rPr>
      </w:pPr>
      <w:r>
        <w:rPr>
          <w:rFonts w:hAnsi="Times New Roman" w:cs="Times New Roman"/>
          <w:color w:val="000000"/>
          <w:sz w:val="24"/>
          <w:szCs w:val="24"/>
        </w:rPr>
        <w:t>3.3. С помощью регуляторов обеспечить выход газа в выходной коллектор. При необходимости набить крановой смазкой входной кран ГРПШ</w:t>
      </w:r>
    </w:p>
    <w:p>
      <w:pPr>
        <w:spacing w:line="240" w:lineRule="auto"/>
        <w:rPr>
          <w:rFonts w:hAnsi="Times New Roman" w:cs="Times New Roman"/>
          <w:color w:val="000000"/>
          <w:sz w:val="24"/>
          <w:szCs w:val="24"/>
        </w:rPr>
      </w:pPr>
      <w:r>
        <w:rPr>
          <w:rFonts w:hAnsi="Times New Roman" w:cs="Times New Roman"/>
          <w:color w:val="000000"/>
          <w:sz w:val="24"/>
          <w:szCs w:val="24"/>
        </w:rPr>
        <w:t>3.4. Обеспечить договорное выходное давление</w:t>
      </w:r>
    </w:p>
    <w:p>
      <w:pPr>
        <w:spacing w:line="240" w:lineRule="auto"/>
        <w:rPr>
          <w:rFonts w:hAnsi="Times New Roman" w:cs="Times New Roman"/>
          <w:color w:val="000000"/>
          <w:sz w:val="24"/>
          <w:szCs w:val="24"/>
        </w:rPr>
      </w:pPr>
      <w:r>
        <w:rPr>
          <w:rFonts w:hAnsi="Times New Roman" w:cs="Times New Roman"/>
          <w:color w:val="000000"/>
          <w:sz w:val="24"/>
          <w:szCs w:val="24"/>
        </w:rPr>
        <w:t>3.5. Стравить газ с коммуникаций ГРПШ.</w:t>
      </w:r>
    </w:p>
    <w:p>
      <w:pPr>
        <w:spacing w:line="600" w:lineRule="atLeast"/>
        <w:rPr>
          <w:b/>
          <w:bCs/>
          <w:color w:val="252525"/>
          <w:spacing w:val="-2"/>
          <w:sz w:val="48"/>
          <w:szCs w:val="48"/>
        </w:rPr>
      </w:pPr>
      <w:r>
        <w:rPr>
          <w:b/>
          <w:bCs/>
          <w:color w:val="252525"/>
          <w:spacing w:val="-2"/>
          <w:sz w:val="48"/>
          <w:szCs w:val="48"/>
        </w:rPr>
        <w:t>4. Работа на байпасе.</w:t>
      </w:r>
    </w:p>
    <w:p>
      <w:pPr>
        <w:spacing w:line="240" w:lineRule="auto"/>
        <w:rPr>
          <w:rFonts w:hAnsi="Times New Roman" w:cs="Times New Roman"/>
          <w:color w:val="000000"/>
          <w:sz w:val="24"/>
          <w:szCs w:val="24"/>
        </w:rPr>
      </w:pPr>
      <w:r>
        <w:rPr>
          <w:rFonts w:hAnsi="Times New Roman" w:cs="Times New Roman"/>
          <w:color w:val="000000"/>
          <w:sz w:val="24"/>
          <w:szCs w:val="24"/>
        </w:rPr>
        <w:t>4.1. Контроль срабатывания автоматического отключающего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Контроль автоматического отключающего устройства по повышению выходного давления производится подсоединением к штуцеру, автономного давления равного выходному, при этом краны должны быть закрыты. Взвести клапан автоматического отключающего устройства регулятора и постепенно, повышая давление, контролируемое по манометру, подключенному к штуцеру, определить срабатывание клапана на слух по щелчку.</w:t>
      </w:r>
    </w:p>
    <w:p>
      <w:pPr>
        <w:spacing w:line="240" w:lineRule="auto"/>
        <w:rPr>
          <w:rFonts w:hAnsi="Times New Roman" w:cs="Times New Roman"/>
          <w:color w:val="000000"/>
          <w:sz w:val="24"/>
          <w:szCs w:val="24"/>
        </w:rPr>
      </w:pPr>
      <w:r>
        <w:rPr>
          <w:rFonts w:hAnsi="Times New Roman" w:cs="Times New Roman"/>
          <w:color w:val="000000"/>
          <w:sz w:val="24"/>
          <w:szCs w:val="24"/>
        </w:rPr>
        <w:t>Открыть кран и медленно сбрасывать в "свечу" давление до величины равной выходному давлению. Взвести клапан автоматического отключающего устройства регулятора, продолжая медленно сбрасывать давление до срабатывания автоматического отключающего устройства по понижению выходного давления, которое определяется на, слух по щелчку.</w:t>
      </w:r>
    </w:p>
    <w:p>
      <w:pPr>
        <w:spacing w:line="240" w:lineRule="auto"/>
        <w:rPr>
          <w:rFonts w:hAnsi="Times New Roman" w:cs="Times New Roman"/>
          <w:color w:val="000000"/>
          <w:sz w:val="24"/>
          <w:szCs w:val="24"/>
        </w:rPr>
      </w:pPr>
      <w:r>
        <w:rPr>
          <w:rFonts w:hAnsi="Times New Roman" w:cs="Times New Roman"/>
          <w:color w:val="000000"/>
          <w:sz w:val="24"/>
          <w:szCs w:val="24"/>
        </w:rPr>
        <w:t>4.2. Контроль срабатывания предохранительного сбросного клапана. Аналогичным подсоединением автономного давления равного выходному к штуцеру при закрытом кране, по методике, описанной выше, производится контроль клапана предохранительного сбросного. Давление срабатывания определяется по манометру.</w:t>
      </w:r>
    </w:p>
    <w:p>
      <w:pPr>
        <w:spacing w:line="240" w:lineRule="auto"/>
        <w:rPr>
          <w:rFonts w:hAnsi="Times New Roman" w:cs="Times New Roman"/>
          <w:color w:val="000000"/>
          <w:sz w:val="24"/>
          <w:szCs w:val="24"/>
        </w:rPr>
      </w:pPr>
      <w:r>
        <w:rPr>
          <w:rFonts w:hAnsi="Times New Roman" w:cs="Times New Roman"/>
          <w:color w:val="000000"/>
          <w:sz w:val="24"/>
          <w:szCs w:val="24"/>
        </w:rPr>
        <w:t>4.3. Контроль автоматического отключающего устройства и сбросного клапана возможны при использовании давления от постороннего источника. Продувка осуществляется через «свечу» с помощью кранов.</w:t>
      </w:r>
    </w:p>
    <w:p>
      <w:pPr>
        <w:spacing w:line="240" w:lineRule="auto"/>
        <w:rPr>
          <w:rFonts w:hAnsi="Times New Roman" w:cs="Times New Roman"/>
          <w:color w:val="000000"/>
          <w:sz w:val="24"/>
          <w:szCs w:val="24"/>
        </w:rPr>
      </w:pPr>
      <w:r>
        <w:rPr>
          <w:rFonts w:hAnsi="Times New Roman" w:cs="Times New Roman"/>
          <w:color w:val="000000"/>
          <w:sz w:val="24"/>
          <w:szCs w:val="24"/>
        </w:rPr>
        <w:t>4.4. Настройка регулятора и автоматического отключающего устройства, а также сбросного клапана производится в соответствии с требованиями РЭ на них.</w:t>
      </w:r>
    </w:p>
    <w:p>
      <w:pPr>
        <w:spacing w:line="240" w:lineRule="auto"/>
        <w:rPr>
          <w:rFonts w:hAnsi="Times New Roman" w:cs="Times New Roman"/>
          <w:color w:val="000000"/>
          <w:sz w:val="24"/>
          <w:szCs w:val="24"/>
        </w:rPr>
      </w:pPr>
      <w:r>
        <w:rPr>
          <w:rFonts w:hAnsi="Times New Roman" w:cs="Times New Roman"/>
          <w:color w:val="000000"/>
          <w:sz w:val="24"/>
          <w:szCs w:val="24"/>
        </w:rPr>
        <w:t>4.5. При снижении температуры окружающего воздуха ниже 0 С (для пунктов) открыть кран и произвести розжиг обогревателя согласно паспорта на ОГШН. Температура воздуха внутри пункта должна быть не ниже +1 С.</w:t>
      </w:r>
    </w:p>
    <w:p>
      <w:pPr>
        <w:spacing w:line="600" w:lineRule="atLeast"/>
        <w:rPr>
          <w:b/>
          <w:bCs/>
          <w:color w:val="252525"/>
          <w:spacing w:val="-2"/>
          <w:sz w:val="48"/>
          <w:szCs w:val="48"/>
        </w:rPr>
      </w:pPr>
      <w:r>
        <w:rPr>
          <w:b/>
          <w:bCs/>
          <w:color w:val="252525"/>
          <w:spacing w:val="-2"/>
          <w:sz w:val="48"/>
          <w:szCs w:val="48"/>
        </w:rPr>
        <w:t>5. Перевод ГРПШ с байпаса в нормальный режим работы</w:t>
      </w:r>
    </w:p>
    <w:p>
      <w:pPr>
        <w:spacing w:line="240" w:lineRule="auto"/>
        <w:rPr>
          <w:rFonts w:hAnsi="Times New Roman" w:cs="Times New Roman"/>
          <w:color w:val="000000"/>
          <w:sz w:val="24"/>
          <w:szCs w:val="24"/>
        </w:rPr>
      </w:pPr>
      <w:r>
        <w:rPr>
          <w:rFonts w:hAnsi="Times New Roman" w:cs="Times New Roman"/>
          <w:color w:val="000000"/>
          <w:sz w:val="24"/>
          <w:szCs w:val="24"/>
        </w:rPr>
        <w:t>5.1. Для перевода ГРПШ в нормальный режим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5.2. Выполнить действия по открытию/закрытию технологических кранов и заполнить коммуникации ГРПШ газом выходного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5.3. Выполнить действия по открытию/закрытию технологических кранов и понизить давление газа на выходе ГРПШ на 0,1 кгс/см2 ниже выходного рабочего давления, обеспечив начало работы регулятора рабочей нитки редуцирования</w:t>
      </w:r>
    </w:p>
    <w:p>
      <w:pPr>
        <w:spacing w:line="240" w:lineRule="auto"/>
        <w:rPr>
          <w:rFonts w:hAnsi="Times New Roman" w:cs="Times New Roman"/>
          <w:color w:val="000000"/>
          <w:sz w:val="24"/>
          <w:szCs w:val="24"/>
        </w:rPr>
      </w:pPr>
      <w:r>
        <w:rPr>
          <w:rFonts w:hAnsi="Times New Roman" w:cs="Times New Roman"/>
          <w:color w:val="000000"/>
          <w:sz w:val="24"/>
          <w:szCs w:val="24"/>
        </w:rPr>
        <w:t>5.4. Проверить и отрегулировать уровень выходного давления, закрыть технологические краны</w:t>
      </w:r>
    </w:p>
    <w:p>
      <w:pPr>
        <w:spacing w:line="240" w:lineRule="auto"/>
        <w:rPr>
          <w:rFonts w:hAnsi="Times New Roman" w:cs="Times New Roman"/>
          <w:color w:val="000000"/>
          <w:sz w:val="24"/>
          <w:szCs w:val="24"/>
        </w:rPr>
      </w:pPr>
      <w:r>
        <w:rPr>
          <w:rFonts w:hAnsi="Times New Roman" w:cs="Times New Roman"/>
          <w:color w:val="000000"/>
          <w:sz w:val="24"/>
          <w:szCs w:val="24"/>
        </w:rPr>
        <w:t>5.5. Включить и проверить систему «Защита»</w:t>
      </w:r>
    </w:p>
    <w:p>
      <w:pPr>
        <w:spacing w:line="240" w:lineRule="auto"/>
        <w:rPr>
          <w:rFonts w:hAnsi="Times New Roman" w:cs="Times New Roman"/>
          <w:color w:val="000000"/>
          <w:sz w:val="24"/>
          <w:szCs w:val="24"/>
        </w:rPr>
      </w:pPr>
      <w:r>
        <w:rPr>
          <w:rFonts w:hAnsi="Times New Roman" w:cs="Times New Roman"/>
          <w:color w:val="000000"/>
          <w:sz w:val="24"/>
          <w:szCs w:val="24"/>
        </w:rPr>
        <w:t>5.6. Осуществить настройку регулятора резервной нитки редуцирования.</w:t>
      </w:r>
    </w:p>
    <w:p>
      <w:pPr>
        <w:spacing w:line="600" w:lineRule="atLeast"/>
        <w:rPr>
          <w:b/>
          <w:bCs/>
          <w:color w:val="252525"/>
          <w:spacing w:val="-2"/>
          <w:sz w:val="48"/>
          <w:szCs w:val="48"/>
        </w:rPr>
      </w:pPr>
      <w:r>
        <w:rPr>
          <w:b/>
          <w:bCs/>
          <w:color w:val="252525"/>
          <w:spacing w:val="-2"/>
          <w:sz w:val="48"/>
          <w:szCs w:val="48"/>
        </w:rPr>
        <w:t>6. Вывод ГРПШ из работы (подготовка ГРПШ к ремонту)</w:t>
      </w:r>
    </w:p>
    <w:p>
      <w:pPr>
        <w:spacing w:line="240" w:lineRule="auto"/>
        <w:rPr>
          <w:rFonts w:hAnsi="Times New Roman" w:cs="Times New Roman"/>
          <w:color w:val="000000"/>
          <w:sz w:val="24"/>
          <w:szCs w:val="24"/>
        </w:rPr>
      </w:pPr>
      <w:r>
        <w:rPr>
          <w:rFonts w:hAnsi="Times New Roman" w:cs="Times New Roman"/>
          <w:color w:val="000000"/>
          <w:sz w:val="24"/>
          <w:szCs w:val="24"/>
        </w:rPr>
        <w:t>6.1. Доложите диспетчеру о начале работ по остановке ГРПШ и выводу ее в ремонт.</w:t>
      </w:r>
    </w:p>
    <w:p>
      <w:pPr>
        <w:spacing w:line="240" w:lineRule="auto"/>
        <w:rPr>
          <w:rFonts w:hAnsi="Times New Roman" w:cs="Times New Roman"/>
          <w:color w:val="000000"/>
          <w:sz w:val="24"/>
          <w:szCs w:val="24"/>
        </w:rPr>
      </w:pPr>
      <w:r>
        <w:rPr>
          <w:rFonts w:hAnsi="Times New Roman" w:cs="Times New Roman"/>
          <w:color w:val="000000"/>
          <w:sz w:val="24"/>
          <w:szCs w:val="24"/>
        </w:rPr>
        <w:t>6.2. Сделайте запись в оперативном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6.3. Выключите одоризатор газа, подогреватель газа, котлы отопления.</w:t>
      </w:r>
    </w:p>
    <w:p>
      <w:pPr>
        <w:spacing w:line="240" w:lineRule="auto"/>
        <w:rPr>
          <w:rFonts w:hAnsi="Times New Roman" w:cs="Times New Roman"/>
          <w:color w:val="000000"/>
          <w:sz w:val="24"/>
          <w:szCs w:val="24"/>
        </w:rPr>
      </w:pPr>
      <w:r>
        <w:rPr>
          <w:rFonts w:hAnsi="Times New Roman" w:cs="Times New Roman"/>
          <w:color w:val="000000"/>
          <w:sz w:val="24"/>
          <w:szCs w:val="24"/>
        </w:rPr>
        <w:t>6.4. «Выработайте» газ из коммуникаций ГРПШ.</w:t>
      </w:r>
    </w:p>
    <w:p>
      <w:pPr>
        <w:spacing w:line="240" w:lineRule="auto"/>
        <w:rPr>
          <w:rFonts w:hAnsi="Times New Roman" w:cs="Times New Roman"/>
          <w:color w:val="000000"/>
          <w:sz w:val="24"/>
          <w:szCs w:val="24"/>
        </w:rPr>
      </w:pPr>
      <w:r>
        <w:rPr>
          <w:rFonts w:hAnsi="Times New Roman" w:cs="Times New Roman"/>
          <w:color w:val="000000"/>
          <w:sz w:val="24"/>
          <w:szCs w:val="24"/>
        </w:rPr>
        <w:t>6.5. Закройте входной и байпасный краны ГРПШ.</w:t>
      </w:r>
    </w:p>
    <w:p>
      <w:pPr>
        <w:spacing w:line="240" w:lineRule="auto"/>
        <w:rPr>
          <w:rFonts w:hAnsi="Times New Roman" w:cs="Times New Roman"/>
          <w:color w:val="000000"/>
          <w:sz w:val="24"/>
          <w:szCs w:val="24"/>
        </w:rPr>
      </w:pPr>
      <w:r>
        <w:rPr>
          <w:rFonts w:hAnsi="Times New Roman" w:cs="Times New Roman"/>
          <w:color w:val="000000"/>
          <w:sz w:val="24"/>
          <w:szCs w:val="24"/>
        </w:rPr>
        <w:t>6.6. Сделайте запись в оперативном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6.7. Стравите газ из коммуникаций ГРПШ выключите приборы учёта.</w:t>
      </w:r>
    </w:p>
    <w:p>
      <w:pPr>
        <w:spacing w:line="240" w:lineRule="auto"/>
        <w:rPr>
          <w:rFonts w:hAnsi="Times New Roman" w:cs="Times New Roman"/>
          <w:color w:val="000000"/>
          <w:sz w:val="24"/>
          <w:szCs w:val="24"/>
        </w:rPr>
      </w:pPr>
      <w:r>
        <w:rPr>
          <w:rFonts w:hAnsi="Times New Roman" w:cs="Times New Roman"/>
          <w:color w:val="000000"/>
          <w:sz w:val="24"/>
          <w:szCs w:val="24"/>
        </w:rPr>
        <w:t>6.8. Проконтролируйте отсутствие избыточного давления в закрытых полостях технологических коммуникаций и газового оборудования на собственные нужды.</w:t>
      </w:r>
    </w:p>
    <w:p>
      <w:pPr>
        <w:spacing w:line="240" w:lineRule="auto"/>
        <w:rPr>
          <w:rFonts w:hAnsi="Times New Roman" w:cs="Times New Roman"/>
          <w:color w:val="000000"/>
          <w:sz w:val="24"/>
          <w:szCs w:val="24"/>
        </w:rPr>
      </w:pPr>
      <w:r>
        <w:rPr>
          <w:rFonts w:hAnsi="Times New Roman" w:cs="Times New Roman"/>
          <w:color w:val="000000"/>
          <w:sz w:val="24"/>
          <w:szCs w:val="24"/>
        </w:rPr>
        <w:t>6.9. Сделайте запись в оперативном журнале и доложите диспетчеру.</w:t>
      </w:r>
    </w:p>
    <w:p>
      <w:pPr>
        <w:spacing w:line="600" w:lineRule="atLeast"/>
        <w:rPr>
          <w:b/>
          <w:bCs/>
          <w:color w:val="252525"/>
          <w:spacing w:val="-2"/>
          <w:sz w:val="48"/>
          <w:szCs w:val="48"/>
        </w:rPr>
      </w:pPr>
      <w:r>
        <w:rPr>
          <w:b/>
          <w:bCs/>
          <w:color w:val="252525"/>
          <w:spacing w:val="-2"/>
          <w:sz w:val="48"/>
          <w:szCs w:val="48"/>
        </w:rPr>
        <w:t>7. Работы по периодическому техническому обслуживанию узлов и систем ГРПШ</w:t>
      </w:r>
    </w:p>
    <w:p>
      <w:pPr>
        <w:spacing w:line="240" w:lineRule="auto"/>
        <w:rPr>
          <w:rFonts w:hAnsi="Times New Roman" w:cs="Times New Roman"/>
          <w:color w:val="000000"/>
          <w:sz w:val="24"/>
          <w:szCs w:val="24"/>
        </w:rPr>
      </w:pPr>
      <w:r>
        <w:rPr>
          <w:rFonts w:hAnsi="Times New Roman" w:cs="Times New Roman"/>
          <w:color w:val="000000"/>
          <w:sz w:val="24"/>
          <w:szCs w:val="24"/>
        </w:rPr>
        <w:t>7.1. Техническое обслуживание пунктов, ГРПШ должно осуществляться эксплуатирующей организацией, имеющей соответствующую лицензию территориальных органов Ростехнадзора России. К эксплуатации и работам по техническому обслуживанию пунктов должны допускаться лица, прошедшие соответствующее обучение и имеющие документы установленного образца.</w:t>
      </w:r>
    </w:p>
    <w:p>
      <w:pPr>
        <w:spacing w:line="240" w:lineRule="auto"/>
        <w:rPr>
          <w:rFonts w:hAnsi="Times New Roman" w:cs="Times New Roman"/>
          <w:color w:val="000000"/>
          <w:sz w:val="24"/>
          <w:szCs w:val="24"/>
        </w:rPr>
      </w:pPr>
      <w:r>
        <w:rPr>
          <w:rFonts w:hAnsi="Times New Roman" w:cs="Times New Roman"/>
          <w:color w:val="000000"/>
          <w:sz w:val="24"/>
          <w:szCs w:val="24"/>
        </w:rPr>
        <w:t>7.2. Пункт и ГРПШ, в пределах гарантийного срока, подлежит периодическому осмотру технического состояния в объёме Таблицы 1 Срок осмотра устанавливается производственной инструкцией, но не реже одного раза в 3 месяца.</w:t>
      </w:r>
    </w:p>
    <w:p>
      <w:pPr>
        <w:spacing w:line="240" w:lineRule="auto"/>
        <w:jc w:val="right"/>
        <w:rPr>
          <w:rFonts w:hAnsi="Times New Roman" w:cs="Times New Roman"/>
          <w:color w:val="000000"/>
          <w:sz w:val="24"/>
          <w:szCs w:val="24"/>
        </w:rPr>
      </w:pPr>
      <w:r>
        <w:rPr>
          <w:rFonts w:hAnsi="Times New Roman" w:cs="Times New Roman"/>
          <w:color w:val="000000"/>
          <w:sz w:val="24"/>
          <w:szCs w:val="24"/>
        </w:rPr>
        <w:t>Таблица 1</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Содержание работ и методика их проведения</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Технические требования</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Приборы, инструменты,</w:t>
            </w:r>
          </w:p>
          <w:p>
            <w:pPr>
              <w:spacing w:line="240" w:lineRule="auto"/>
              <w:jc w:val="center"/>
              <w:rPr>
                <w:rFonts w:hAnsi="Times New Roman" w:cs="Times New Roman"/>
                <w:color w:val="000000"/>
                <w:sz w:val="24"/>
                <w:szCs w:val="24"/>
              </w:rPr>
            </w:pPr>
            <w:r>
              <w:rPr>
                <w:rFonts w:hAnsi="Times New Roman" w:cs="Times New Roman"/>
                <w:color w:val="000000"/>
                <w:sz w:val="24"/>
                <w:szCs w:val="24"/>
              </w:rPr>
              <w:t>приспособления и мате-</w:t>
            </w:r>
          </w:p>
          <w:p>
            <w:pPr>
              <w:spacing w:line="240" w:lineRule="auto"/>
              <w:jc w:val="center"/>
              <w:rPr>
                <w:rFonts w:hAnsi="Times New Roman" w:cs="Times New Roman"/>
                <w:color w:val="000000"/>
                <w:sz w:val="24"/>
                <w:szCs w:val="24"/>
              </w:rPr>
            </w:pPr>
            <w:r>
              <w:rPr>
                <w:rFonts w:hAnsi="Times New Roman" w:cs="Times New Roman"/>
                <w:color w:val="000000"/>
                <w:sz w:val="24"/>
                <w:szCs w:val="24"/>
              </w:rPr>
              <w:t>риалы, необходимые для</w:t>
            </w:r>
          </w:p>
          <w:p>
            <w:pPr>
              <w:spacing w:line="240" w:lineRule="auto"/>
              <w:jc w:val="center"/>
              <w:rPr>
                <w:rFonts w:hAnsi="Times New Roman" w:cs="Times New Roman"/>
                <w:color w:val="000000"/>
                <w:sz w:val="24"/>
                <w:szCs w:val="24"/>
              </w:rPr>
            </w:pPr>
            <w:r>
              <w:rPr>
                <w:rFonts w:hAnsi="Times New Roman" w:cs="Times New Roman"/>
                <w:color w:val="000000"/>
                <w:sz w:val="24"/>
                <w:szCs w:val="24"/>
              </w:rPr>
              <w:t>выполнения работ</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Проверка герметичности всех соединений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Утечки газа в соединениях не допускаются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Мыльная эмульсия</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 Наружный осмотр технологического оборудования пункта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Визуальный осмотр</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 Проверка давления газа после регулятора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Давление газа за регулятором должно быть в пределах ±10% от настроечного давления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Манометр класса</w:t>
            </w:r>
          </w:p>
          <w:p>
            <w:pPr>
              <w:spacing w:line="240" w:lineRule="auto"/>
              <w:rPr>
                <w:rFonts w:hAnsi="Times New Roman" w:cs="Times New Roman"/>
                <w:color w:val="000000"/>
                <w:sz w:val="24"/>
                <w:szCs w:val="24"/>
              </w:rPr>
            </w:pPr>
            <w:r>
              <w:rPr>
                <w:rFonts w:hAnsi="Times New Roman" w:cs="Times New Roman"/>
                <w:color w:val="000000"/>
                <w:sz w:val="24"/>
                <w:szCs w:val="24"/>
              </w:rPr>
              <w:t>не ниже 1,5</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 Проверка срабатывания автоматического отключающего устройства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Давление газа срабатывания должно быть в пределах ±10% от настроечного давления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Манометр класса</w:t>
            </w:r>
          </w:p>
          <w:p>
            <w:pPr>
              <w:spacing w:line="240" w:lineRule="auto"/>
              <w:rPr>
                <w:rFonts w:hAnsi="Times New Roman" w:cs="Times New Roman"/>
                <w:color w:val="000000"/>
                <w:sz w:val="24"/>
                <w:szCs w:val="24"/>
              </w:rPr>
            </w:pPr>
            <w:r>
              <w:rPr>
                <w:rFonts w:hAnsi="Times New Roman" w:cs="Times New Roman"/>
                <w:color w:val="000000"/>
                <w:sz w:val="24"/>
                <w:szCs w:val="24"/>
              </w:rPr>
              <w:t>не ниже 1,5</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 Проверка срабатывания сбросного предохранительного клапана КПС-Н</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Давление газа срабатывания должно быть в пределах ±10% от настроечного давления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Манометр класса</w:t>
            </w:r>
          </w:p>
          <w:p>
            <w:pPr>
              <w:spacing w:line="240" w:lineRule="auto"/>
              <w:rPr>
                <w:rFonts w:hAnsi="Times New Roman" w:cs="Times New Roman"/>
                <w:color w:val="000000"/>
                <w:sz w:val="24"/>
                <w:szCs w:val="24"/>
              </w:rPr>
            </w:pPr>
            <w:r>
              <w:rPr>
                <w:rFonts w:hAnsi="Times New Roman" w:cs="Times New Roman"/>
                <w:color w:val="000000"/>
                <w:sz w:val="24"/>
                <w:szCs w:val="24"/>
              </w:rPr>
              <w:t>не ниже 1,5</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 Проверка фактического падения давления на фильтроэлементе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Перепад давления на фильтре не должен превышать</w:t>
            </w:r>
          </w:p>
          <w:p>
            <w:pPr>
              <w:spacing w:line="240" w:lineRule="auto"/>
              <w:rPr>
                <w:rFonts w:hAnsi="Times New Roman" w:cs="Times New Roman"/>
                <w:color w:val="000000"/>
                <w:sz w:val="24"/>
                <w:szCs w:val="24"/>
              </w:rPr>
            </w:pPr>
            <w:r>
              <w:rPr>
                <w:rFonts w:hAnsi="Times New Roman" w:cs="Times New Roman"/>
                <w:color w:val="000000"/>
                <w:sz w:val="24"/>
                <w:szCs w:val="24"/>
              </w:rPr>
              <w:t>0,01 МПа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Манометр, входящий</w:t>
            </w:r>
          </w:p>
          <w:p>
            <w:pPr>
              <w:spacing w:line="240" w:lineRule="auto"/>
              <w:rPr>
                <w:rFonts w:hAnsi="Times New Roman" w:cs="Times New Roman"/>
                <w:color w:val="000000"/>
                <w:sz w:val="24"/>
                <w:szCs w:val="24"/>
              </w:rPr>
            </w:pPr>
            <w:r>
              <w:rPr>
                <w:rFonts w:hAnsi="Times New Roman" w:cs="Times New Roman"/>
                <w:color w:val="000000"/>
                <w:sz w:val="24"/>
                <w:szCs w:val="24"/>
              </w:rPr>
              <w:t>в состав пункта</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 Наружный и внутренний осмотр обогревателя</w:t>
            </w:r>
            <w:r>
              <w:rPr>
                <w:rFonts w:hAnsi="Times New Roman" w:cs="Times New Roman"/>
                <w:color w:val="000000"/>
                <w:sz w:val="19"/>
                <w:szCs w:val="19"/>
                <w:vertAlign w:val="superscript"/>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r>
    </w:tbl>
    <w:p>
      <w:pPr>
        <w:spacing w:line="240" w:lineRule="auto"/>
        <w:rPr>
          <w:rFonts w:hAnsi="Times New Roman" w:cs="Times New Roman"/>
          <w:color w:val="000000"/>
          <w:sz w:val="24"/>
          <w:szCs w:val="24"/>
        </w:rPr>
      </w:pPr>
      <w:r>
        <w:rPr>
          <w:rFonts w:hAnsi="Times New Roman" w:cs="Times New Roman"/>
          <w:color w:val="000000"/>
          <w:sz w:val="19"/>
          <w:szCs w:val="19"/>
          <w:vertAlign w:val="superscript"/>
        </w:rPr>
        <w:t>1</w:t>
      </w:r>
      <w:r>
        <w:rPr>
          <w:rFonts w:hAnsi="Times New Roman" w:cs="Times New Roman"/>
          <w:color w:val="000000"/>
          <w:sz w:val="24"/>
          <w:szCs w:val="24"/>
        </w:rPr>
        <w:t xml:space="preserve"> Пункт с обогревом.</w:t>
      </w:r>
    </w:p>
    <w:p>
      <w:pPr>
        <w:spacing w:line="240" w:lineRule="auto"/>
        <w:rPr>
          <w:rFonts w:hAnsi="Times New Roman" w:cs="Times New Roman"/>
          <w:color w:val="000000"/>
          <w:sz w:val="24"/>
          <w:szCs w:val="24"/>
        </w:rPr>
      </w:pPr>
      <w:r>
        <w:rPr>
          <w:rFonts w:hAnsi="Times New Roman" w:cs="Times New Roman"/>
          <w:color w:val="000000"/>
          <w:sz w:val="24"/>
          <w:szCs w:val="24"/>
        </w:rPr>
        <w:t>7.3. Объёмы, сроки всех видов работ, выполняемых при осмотре технического состояния, техническом обслуживании, текущем и капитальном ремонте за пределами гарантийного срока, должны производиться в соответствии с производственной инструкцией и требованиями «Правил технической эксплуатации и требований безопасности труда в газовом хозяйстве Российской Федерации» и «Правил безопасности в газовом хозяйстве».</w:t>
      </w:r>
    </w:p>
    <w:p>
      <w:pPr>
        <w:spacing w:line="240" w:lineRule="auto"/>
        <w:rPr>
          <w:rFonts w:hAnsi="Times New Roman" w:cs="Times New Roman"/>
          <w:color w:val="000000"/>
          <w:sz w:val="24"/>
          <w:szCs w:val="24"/>
        </w:rPr>
      </w:pPr>
      <w:r>
        <w:rPr>
          <w:rFonts w:hAnsi="Times New Roman" w:cs="Times New Roman"/>
          <w:color w:val="000000"/>
          <w:sz w:val="24"/>
          <w:szCs w:val="24"/>
        </w:rPr>
        <w:t>7.4. При проведении работ необходимо руководствоваться «Правилами применения технических устройств на опасных производственных объектах», «Типовой инструкцией по организации безопасного проведения огневых работ на взрывоопасных и взрывопожароопасных объектах».</w:t>
      </w:r>
    </w:p>
    <w:p>
      <w:pPr>
        <w:spacing w:line="600" w:lineRule="atLeast"/>
        <w:rPr>
          <w:b/>
          <w:bCs/>
          <w:color w:val="252525"/>
          <w:spacing w:val="-2"/>
          <w:sz w:val="48"/>
          <w:szCs w:val="48"/>
        </w:rPr>
      </w:pPr>
      <w:r>
        <w:rPr>
          <w:b/>
          <w:bCs/>
          <w:color w:val="252525"/>
          <w:spacing w:val="-2"/>
          <w:sz w:val="48"/>
          <w:szCs w:val="48"/>
        </w:rPr>
        <w:t>8. Возможные неисправности и способы их устранения</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Неисправности</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Вероятная причина</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Метод устранения</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Утечка газа во фланцевых соединениях</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Нарушение целостности уплотняющей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2. Ослабление крепления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Заменить уплотняющую прокладку</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усилие затяжки болтового соединения</w:t>
            </w:r>
          </w:p>
        </w:tc>
      </w:tr>
    </w:tbl>
    <w:p>
      <w:pPr>
        <w:spacing w:line="240" w:lineRule="auto"/>
        <w:rPr>
          <w:rFonts w:hAnsi="Times New Roman" w:cs="Times New Roman"/>
          <w:color w:val="000000"/>
          <w:sz w:val="24"/>
          <w:szCs w:val="24"/>
        </w:rPr>
      </w:pPr>
      <w:r>
        <w:rPr>
          <w:rFonts w:hAnsi="Times New Roman" w:cs="Times New Roman"/>
          <w:color w:val="000000"/>
          <w:sz w:val="24"/>
          <w:szCs w:val="24"/>
        </w:rPr>
        <w:t>Возможные неисправности изделий, входящих в состав пункта, и способы их устранения изложены в технической документации на эти изделия.</w:t>
      </w:r>
    </w:p>
    <w:p>
      <w:pPr>
        <w:spacing w:line="600" w:lineRule="atLeast"/>
        <w:rPr>
          <w:b/>
          <w:bCs/>
          <w:color w:val="252525"/>
          <w:spacing w:val="-2"/>
          <w:sz w:val="48"/>
          <w:szCs w:val="48"/>
        </w:rPr>
      </w:pPr>
      <w:r>
        <w:rPr>
          <w:b/>
          <w:bCs/>
          <w:color w:val="252525"/>
          <w:spacing w:val="-2"/>
          <w:sz w:val="48"/>
          <w:szCs w:val="48"/>
        </w:rPr>
        <w:t>9. Требования по охране труда и промышленной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9.1. Эксплуатация ГРПШ, техническое обслуживание и ремонт оборудования должны проводиться в полном соответствии с ПТЭ МГ и ПТБ при эксплуатации МГ, «ВРД 39-1.10-005-2000 «Положение по технической эксплуатации газораспределительных станций магистральных газопроводов».</w:t>
      </w:r>
    </w:p>
    <w:p>
      <w:pPr>
        <w:spacing w:line="240" w:lineRule="auto"/>
        <w:rPr>
          <w:rFonts w:hAnsi="Times New Roman" w:cs="Times New Roman"/>
          <w:color w:val="000000"/>
          <w:sz w:val="24"/>
          <w:szCs w:val="24"/>
        </w:rPr>
      </w:pPr>
      <w:r>
        <w:rPr>
          <w:rFonts w:hAnsi="Times New Roman" w:cs="Times New Roman"/>
          <w:color w:val="000000"/>
          <w:sz w:val="24"/>
          <w:szCs w:val="24"/>
        </w:rPr>
        <w:t>9.2. При текущем обслуживании и эксплуатации руководствоваться требованиями охраны труда, промышленной и пожарной безопасности изложенными в «Инструкции по охране труда для оператора ГРПШ № ХХ».</w:t>
      </w:r>
    </w:p>
    <w:p>
      <w:pPr>
        <w:spacing w:line="240" w:lineRule="auto"/>
        <w:rPr>
          <w:rFonts w:hAnsi="Times New Roman" w:cs="Times New Roman"/>
          <w:color w:val="000000"/>
          <w:sz w:val="24"/>
          <w:szCs w:val="24"/>
        </w:rPr>
      </w:pPr>
      <w:r>
        <w:rPr>
          <w:rFonts w:hAnsi="Times New Roman" w:cs="Times New Roman"/>
          <w:color w:val="000000"/>
          <w:sz w:val="24"/>
          <w:szCs w:val="24"/>
        </w:rPr>
        <w:t>9.3. Эксплуатация энергетического оборудования должна проводиться в соответствии с Правилами по охране труда при эксплуатации электроустановок (ПОТЭУ), газового оборудования - в соответствии с «Правилами безопасности сетей газораспределения и газопотребления» и «Межотраслевыми правилами по охране труда при эксплуатации газовогохозяйства организаций ПОТ Р М-026-2003», отопительного агрегата в соответствии с «Правилами устройства и безопасной эксплуатации паровых и водогрейных котлов», а также в соответствии с документацией по эксплуатации всех единиц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9.4. В целях своевременного предупреждения аварий оборудование ГРПШ должно периодически подвергаться тщательному осмотру и проверяться на работоспособность путем искусственного ввода в действие. Обнаруженные неисправности должны немедленно устраняться.</w:t>
      </w:r>
    </w:p>
    <w:p>
      <w:pPr>
        <w:spacing w:line="240" w:lineRule="auto"/>
        <w:rPr>
          <w:rFonts w:hAnsi="Times New Roman" w:cs="Times New Roman"/>
          <w:color w:val="000000"/>
          <w:sz w:val="24"/>
          <w:szCs w:val="24"/>
        </w:rPr>
      </w:pPr>
      <w:r>
        <w:rPr>
          <w:rFonts w:hAnsi="Times New Roman" w:cs="Times New Roman"/>
          <w:color w:val="000000"/>
          <w:sz w:val="24"/>
          <w:szCs w:val="24"/>
        </w:rPr>
        <w:t>9.5. Допуск посторонних лиц на территорию ГРПШ должен производиться только по разрешению директора или главного инженера, которое передаётся через диспетчера ДС.</w:t>
      </w:r>
    </w:p>
    <w:p>
      <w:pPr>
        <w:spacing w:line="240" w:lineRule="auto"/>
        <w:rPr>
          <w:rFonts w:hAnsi="Times New Roman" w:cs="Times New Roman"/>
          <w:color w:val="000000"/>
          <w:sz w:val="24"/>
          <w:szCs w:val="24"/>
        </w:rPr>
      </w:pPr>
      <w:r>
        <w:rPr>
          <w:rFonts w:hAnsi="Times New Roman" w:cs="Times New Roman"/>
          <w:color w:val="000000"/>
          <w:sz w:val="24"/>
          <w:szCs w:val="24"/>
        </w:rPr>
        <w:t>9.6. Во избежание проникновения посторонних лиц на территорию ГРПШ и доступа их к оборудованию, необходимо систематически проверять исправность ограждения и замков ворот, ограды и дверей ГРПШ.</w:t>
      </w:r>
    </w:p>
    <w:p>
      <w:pPr>
        <w:spacing w:line="240" w:lineRule="auto"/>
        <w:rPr>
          <w:rFonts w:hAnsi="Times New Roman" w:cs="Times New Roman"/>
          <w:color w:val="000000"/>
          <w:sz w:val="24"/>
          <w:szCs w:val="24"/>
        </w:rPr>
      </w:pPr>
      <w:r>
        <w:rPr>
          <w:rFonts w:hAnsi="Times New Roman" w:cs="Times New Roman"/>
          <w:color w:val="000000"/>
          <w:sz w:val="24"/>
          <w:szCs w:val="24"/>
        </w:rPr>
        <w:t>9.7. Запрещается курить и разводить огонь на территории ГРПШ.</w:t>
      </w:r>
    </w:p>
    <w:p>
      <w:pPr>
        <w:spacing w:line="240" w:lineRule="auto"/>
        <w:rPr>
          <w:rFonts w:hAnsi="Times New Roman" w:cs="Times New Roman"/>
          <w:color w:val="000000"/>
          <w:sz w:val="24"/>
          <w:szCs w:val="24"/>
        </w:rPr>
      </w:pPr>
      <w:r>
        <w:rPr>
          <w:rFonts w:hAnsi="Times New Roman" w:cs="Times New Roman"/>
          <w:color w:val="000000"/>
          <w:sz w:val="24"/>
          <w:szCs w:val="24"/>
        </w:rPr>
        <w:t>9.8. На видных местах, в том числе и на внешней стороне ограды, должны быть вывешены предупредительные плакаты типа: «Газоопасно», «Взрывоопасно», «Проезд закрыт» и др. в соответствии с п. 5.5.13. ВРД 39-1.10-005-2000.</w:t>
      </w:r>
    </w:p>
    <w:p>
      <w:pPr>
        <w:spacing w:line="240" w:lineRule="auto"/>
        <w:rPr>
          <w:rFonts w:hAnsi="Times New Roman" w:cs="Times New Roman"/>
          <w:color w:val="000000"/>
          <w:sz w:val="24"/>
          <w:szCs w:val="24"/>
        </w:rPr>
      </w:pPr>
      <w:r>
        <w:rPr>
          <w:rFonts w:hAnsi="Times New Roman" w:cs="Times New Roman"/>
          <w:color w:val="000000"/>
          <w:sz w:val="24"/>
          <w:szCs w:val="24"/>
        </w:rPr>
        <w:t>9.9. Запрещается эксплуатация ГРПШ при неисправном заземлении.</w:t>
      </w:r>
    </w:p>
    <w:p>
      <w:pPr>
        <w:spacing w:line="240" w:lineRule="auto"/>
        <w:rPr>
          <w:rFonts w:hAnsi="Times New Roman" w:cs="Times New Roman"/>
          <w:color w:val="000000"/>
          <w:sz w:val="24"/>
          <w:szCs w:val="24"/>
        </w:rPr>
      </w:pPr>
      <w:r>
        <w:rPr>
          <w:rFonts w:hAnsi="Times New Roman" w:cs="Times New Roman"/>
          <w:color w:val="000000"/>
          <w:sz w:val="24"/>
          <w:szCs w:val="24"/>
        </w:rPr>
        <w:t>9.10. Запрещается эксплуатация ГРПШ при неисправной системе молниезащиты.</w:t>
      </w:r>
    </w:p>
    <w:p>
      <w:pPr>
        <w:spacing w:line="240" w:lineRule="auto"/>
        <w:rPr>
          <w:rFonts w:hAnsi="Times New Roman" w:cs="Times New Roman"/>
          <w:color w:val="000000"/>
          <w:sz w:val="24"/>
          <w:szCs w:val="24"/>
        </w:rPr>
      </w:pPr>
      <w:r>
        <w:rPr>
          <w:rFonts w:hAnsi="Times New Roman" w:cs="Times New Roman"/>
          <w:color w:val="000000"/>
          <w:sz w:val="24"/>
          <w:szCs w:val="24"/>
        </w:rPr>
        <w:t>9.11. Запрещается эксплуатация ГРПШ с параметрами, превышающими указанные в технических характеристиках.</w:t>
      </w:r>
    </w:p>
    <w:p>
      <w:pPr>
        <w:spacing w:line="240" w:lineRule="auto"/>
        <w:rPr>
          <w:rFonts w:hAnsi="Times New Roman" w:cs="Times New Roman"/>
          <w:color w:val="000000"/>
          <w:sz w:val="24"/>
          <w:szCs w:val="24"/>
        </w:rPr>
      </w:pPr>
      <w:r>
        <w:rPr>
          <w:rFonts w:hAnsi="Times New Roman" w:cs="Times New Roman"/>
          <w:color w:val="000000"/>
          <w:sz w:val="24"/>
          <w:szCs w:val="24"/>
        </w:rPr>
        <w:t>9.12. Запрещается эксплуатация ГРПШ (за исключением случаев технического обслуживания) при закрытых кранах перед предохранительными сбросными клапанами, рукоятки управления кранами должны быть сняты и находиться в отсеке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9.13. Запрещается заполнять ёмкости одоранта и конденсата более чем на 80% по указателю уровня.</w:t>
      </w:r>
    </w:p>
    <w:p>
      <w:pPr>
        <w:spacing w:line="240" w:lineRule="auto"/>
        <w:rPr>
          <w:rFonts w:hAnsi="Times New Roman" w:cs="Times New Roman"/>
          <w:color w:val="000000"/>
          <w:sz w:val="24"/>
          <w:szCs w:val="24"/>
        </w:rPr>
      </w:pPr>
      <w:r>
        <w:rPr>
          <w:rFonts w:hAnsi="Times New Roman" w:cs="Times New Roman"/>
          <w:color w:val="000000"/>
          <w:sz w:val="24"/>
          <w:szCs w:val="24"/>
        </w:rPr>
        <w:t>9.14. Огневые и газоопасные работы в помещениях и на территории ГРПШ допускаются только при наличии наряда-допуска, оформленного по установленной форме, в соответствии с Инструкцией по ОТ № хх-мб «Меры безопасности по ведению огневых работ на газовых объектах» или Инструкцией по ОТ № хх-мб «Меры безопасности по организации и безопасного проведения газоопасных работ на газовых объектах».</w:t>
      </w:r>
    </w:p>
    <w:p>
      <w:pPr>
        <w:spacing w:line="240" w:lineRule="auto"/>
        <w:rPr>
          <w:rFonts w:hAnsi="Times New Roman" w:cs="Times New Roman"/>
          <w:color w:val="000000"/>
          <w:sz w:val="24"/>
          <w:szCs w:val="24"/>
        </w:rPr>
      </w:pPr>
      <w:r>
        <w:rPr>
          <w:rFonts w:hAnsi="Times New Roman" w:cs="Times New Roman"/>
          <w:color w:val="000000"/>
          <w:sz w:val="24"/>
          <w:szCs w:val="24"/>
        </w:rPr>
        <w:t>9.15. Оператор обязан не допускать производство газоопасных и огневых работ на ГРПШ без их оформления в установленном порядке. Особое внимание должно уделяться обеспечению безопасности проведения огневых работ вблизи узла одоризации и емкости конденсата.</w:t>
      </w:r>
    </w:p>
    <w:p>
      <w:pPr>
        <w:spacing w:line="240" w:lineRule="auto"/>
        <w:rPr>
          <w:rFonts w:hAnsi="Times New Roman" w:cs="Times New Roman"/>
          <w:color w:val="000000"/>
          <w:sz w:val="24"/>
          <w:szCs w:val="24"/>
        </w:rPr>
      </w:pPr>
      <w:r>
        <w:rPr>
          <w:rFonts w:hAnsi="Times New Roman" w:cs="Times New Roman"/>
          <w:color w:val="000000"/>
          <w:sz w:val="24"/>
          <w:szCs w:val="24"/>
        </w:rPr>
        <w:t>9.16. Перед проведением ремонтных работ оборудование, подлежащее ремонту, должно быть продуто сжатым воздухом. После окончания ремонтных работ все оборудование ГРПШ, в которое при ремонте мог попасть воздух, должно быть продуто газом давлением не более 0,1 МПа. При проведении работ в тёмное время пользоваться только взрывобезопасными фонарями напряжением питания 12В.</w:t>
      </w:r>
    </w:p>
    <w:p>
      <w:pPr>
        <w:spacing w:line="240" w:lineRule="auto"/>
        <w:rPr>
          <w:rFonts w:hAnsi="Times New Roman" w:cs="Times New Roman"/>
          <w:color w:val="000000"/>
          <w:sz w:val="24"/>
          <w:szCs w:val="24"/>
        </w:rPr>
      </w:pPr>
      <w:r>
        <w:rPr>
          <w:rFonts w:hAnsi="Times New Roman" w:cs="Times New Roman"/>
          <w:color w:val="000000"/>
          <w:sz w:val="24"/>
          <w:szCs w:val="24"/>
        </w:rPr>
        <w:t>9.17. При ремонтных работах должен использоваться только исправный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9.18. Запрещается применение металлических прокладок между ключом и гайкой, удлинение ключа трубой или другим ключом. Рекомендуется применять омедненный инструмент. Стальной инструмент должен быть смазан солидолом.</w:t>
      </w:r>
    </w:p>
    <w:p>
      <w:pPr>
        <w:spacing w:line="240" w:lineRule="auto"/>
        <w:rPr>
          <w:rFonts w:hAnsi="Times New Roman" w:cs="Times New Roman"/>
          <w:color w:val="000000"/>
          <w:sz w:val="24"/>
          <w:szCs w:val="24"/>
        </w:rPr>
      </w:pPr>
      <w:r>
        <w:rPr>
          <w:rFonts w:hAnsi="Times New Roman" w:cs="Times New Roman"/>
          <w:color w:val="000000"/>
          <w:sz w:val="24"/>
          <w:szCs w:val="24"/>
        </w:rPr>
        <w:t>9.19. Меры предосторожности при работе с одорантом.</w:t>
      </w:r>
    </w:p>
    <w:p>
      <w:pPr>
        <w:spacing w:line="240" w:lineRule="auto"/>
        <w:rPr>
          <w:rFonts w:hAnsi="Times New Roman" w:cs="Times New Roman"/>
          <w:color w:val="000000"/>
          <w:sz w:val="24"/>
          <w:szCs w:val="24"/>
        </w:rPr>
      </w:pPr>
      <w:r>
        <w:rPr>
          <w:rFonts w:hAnsi="Times New Roman" w:cs="Times New Roman"/>
          <w:color w:val="000000"/>
          <w:sz w:val="24"/>
          <w:szCs w:val="24"/>
        </w:rPr>
        <w:t>9.20. Одорант (этилмеркаптан) применяется для придания газу запаха.</w:t>
      </w:r>
    </w:p>
    <w:p>
      <w:pPr>
        <w:spacing w:line="240" w:lineRule="auto"/>
        <w:rPr>
          <w:rFonts w:hAnsi="Times New Roman" w:cs="Times New Roman"/>
          <w:color w:val="000000"/>
          <w:sz w:val="24"/>
          <w:szCs w:val="24"/>
        </w:rPr>
      </w:pPr>
      <w:r>
        <w:rPr>
          <w:rFonts w:hAnsi="Times New Roman" w:cs="Times New Roman"/>
          <w:color w:val="000000"/>
          <w:sz w:val="24"/>
          <w:szCs w:val="24"/>
        </w:rPr>
        <w:t>9.21. Это бесцветная жидкость с резким неприятным запахом, горючая, в смеси с воздухом образует взрывоопасные смеси.</w:t>
      </w:r>
    </w:p>
    <w:p>
      <w:pPr>
        <w:spacing w:line="240" w:lineRule="auto"/>
        <w:rPr>
          <w:rFonts w:hAnsi="Times New Roman" w:cs="Times New Roman"/>
          <w:color w:val="000000"/>
          <w:sz w:val="24"/>
          <w:szCs w:val="24"/>
        </w:rPr>
      </w:pPr>
      <w:r>
        <w:rPr>
          <w:rFonts w:hAnsi="Times New Roman" w:cs="Times New Roman"/>
          <w:color w:val="000000"/>
          <w:sz w:val="24"/>
          <w:szCs w:val="24"/>
        </w:rPr>
        <w:t>9.22. При взаимодействии с железом и его окислами образует пирофорное железо (меркаптиды) склонное к самовозгоранию на воздухе.</w:t>
      </w:r>
    </w:p>
    <w:p>
      <w:pPr>
        <w:spacing w:line="240" w:lineRule="auto"/>
        <w:rPr>
          <w:rFonts w:hAnsi="Times New Roman" w:cs="Times New Roman"/>
          <w:color w:val="000000"/>
          <w:sz w:val="24"/>
          <w:szCs w:val="24"/>
        </w:rPr>
      </w:pPr>
      <w:r>
        <w:rPr>
          <w:rFonts w:hAnsi="Times New Roman" w:cs="Times New Roman"/>
          <w:color w:val="000000"/>
          <w:sz w:val="24"/>
          <w:szCs w:val="24"/>
        </w:rPr>
        <w:t>9.23. Одорант оказывает на организм человека удушающее и отравляющее действие.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 переливать одорант из тары в емкость хранения необходимо только закрытым способом (как правило, специализированной бригадой). Применение открытых воронок, заливка одоранта в емкость хранения из бочек с эстакад открытым способом 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разлитый одорант должен быть немедленно нейтрализован раствором хлорной извести или марганцевокислого калия, в связи с чем на территории ГРПШ должен быть запас этих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при заправке одоранта, перед снятием заглушки с заправочной горловины, убедиться, что кран перед заправочной горловиной закрыт;</w:t>
      </w:r>
    </w:p>
    <w:p>
      <w:pPr>
        <w:spacing w:line="240" w:lineRule="auto"/>
        <w:rPr>
          <w:rFonts w:hAnsi="Times New Roman" w:cs="Times New Roman"/>
          <w:color w:val="000000"/>
          <w:sz w:val="24"/>
          <w:szCs w:val="24"/>
        </w:rPr>
      </w:pPr>
      <w:r>
        <w:rPr>
          <w:rFonts w:hAnsi="Times New Roman" w:cs="Times New Roman"/>
          <w:color w:val="000000"/>
          <w:sz w:val="24"/>
          <w:szCs w:val="24"/>
        </w:rPr>
        <w:t>- при обслуживании узла одоризации необходимо работать в прорезиненных фартуках, резиновых сапогах и рукавицах, а при ремонтных работах, связанных со вскрытием одоризатора и заправке емкостей, надевать противогаз;</w:t>
      </w:r>
    </w:p>
    <w:p>
      <w:pPr>
        <w:spacing w:line="240" w:lineRule="auto"/>
        <w:rPr>
          <w:rFonts w:hAnsi="Times New Roman" w:cs="Times New Roman"/>
          <w:color w:val="000000"/>
          <w:sz w:val="24"/>
          <w:szCs w:val="24"/>
        </w:rPr>
      </w:pPr>
      <w:r>
        <w:rPr>
          <w:rFonts w:hAnsi="Times New Roman" w:cs="Times New Roman"/>
          <w:color w:val="000000"/>
          <w:sz w:val="24"/>
          <w:szCs w:val="24"/>
        </w:rPr>
        <w:t>- при попадании одоранта на кожу немедленно смыть его раствором марганцевокислого калия.</w:t>
      </w:r>
    </w:p>
    <w:p>
      <w:pPr>
        <w:spacing w:line="240" w:lineRule="auto"/>
        <w:rPr>
          <w:rFonts w:hAnsi="Times New Roman" w:cs="Times New Roman"/>
          <w:color w:val="000000"/>
          <w:sz w:val="24"/>
          <w:szCs w:val="24"/>
        </w:rPr>
      </w:pPr>
      <w:r>
        <w:rPr>
          <w:rFonts w:hAnsi="Times New Roman" w:cs="Times New Roman"/>
          <w:color w:val="000000"/>
          <w:sz w:val="24"/>
          <w:szCs w:val="24"/>
        </w:rPr>
        <w:t>9.24. Ответственность за состояние, ремонт и содержание специальных средств на ГРПШ (связи, ЭХЗ, энергоснабжения, телемеханики, КИПиА) в соответствии с требованиями ПТЭ МГ и ВРД 39-1.10-005-2000 возлагается на специалистов соответствующих служб, участков.</w:t>
      </w:r>
    </w:p>
    <w:p>
      <w:pPr>
        <w:spacing w:line="240" w:lineRule="auto"/>
        <w:rPr>
          <w:rFonts w:hAnsi="Times New Roman" w:cs="Times New Roman"/>
          <w:color w:val="000000"/>
          <w:sz w:val="24"/>
          <w:szCs w:val="24"/>
        </w:rPr>
      </w:pPr>
      <w:r>
        <w:rPr>
          <w:rFonts w:hAnsi="Times New Roman" w:cs="Times New Roman"/>
          <w:color w:val="000000"/>
          <w:sz w:val="24"/>
          <w:szCs w:val="24"/>
        </w:rPr>
        <w:t>9.25. Оператор должен уметь:</w:t>
      </w:r>
    </w:p>
    <w:p>
      <w:pPr>
        <w:spacing w:line="240" w:lineRule="auto"/>
        <w:rPr>
          <w:rFonts w:hAnsi="Times New Roman" w:cs="Times New Roman"/>
          <w:color w:val="000000"/>
          <w:sz w:val="24"/>
          <w:szCs w:val="24"/>
        </w:rPr>
      </w:pPr>
      <w:r>
        <w:rPr>
          <w:rFonts w:hAnsi="Times New Roman" w:cs="Times New Roman"/>
          <w:color w:val="000000"/>
          <w:sz w:val="24"/>
          <w:szCs w:val="24"/>
        </w:rPr>
        <w:t>- обслуживать оборудование, системы, блоки, узлы и коммуникации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бесперебойную подачу газа и соблюдение заданного режима работы станции;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все необходимые переключения оборудования, арматуры и приборов в соответствии с режимом работы станции;</w:t>
      </w:r>
    </w:p>
    <w:p>
      <w:pPr>
        <w:spacing w:line="240" w:lineRule="auto"/>
        <w:rPr>
          <w:rFonts w:hAnsi="Times New Roman" w:cs="Times New Roman"/>
          <w:color w:val="000000"/>
          <w:sz w:val="24"/>
          <w:szCs w:val="24"/>
        </w:rPr>
      </w:pPr>
      <w:r>
        <w:rPr>
          <w:rFonts w:hAnsi="Times New Roman" w:cs="Times New Roman"/>
          <w:color w:val="000000"/>
          <w:sz w:val="24"/>
          <w:szCs w:val="24"/>
        </w:rPr>
        <w:t>- обнаружить и устранить утечку газа и неисправности в работе оборудования, арматуры 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обслуживать системы автоматического регулирования, защитной автоматики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вести текущий ремонт и принимать участие в проведении среднего ремонта оборудования и коммуникаций ГРПШ;</w:t>
      </w:r>
    </w:p>
    <w:p>
      <w:pPr>
        <w:spacing w:line="240" w:lineRule="auto"/>
        <w:rPr>
          <w:rFonts w:hAnsi="Times New Roman" w:cs="Times New Roman"/>
          <w:color w:val="000000"/>
          <w:sz w:val="24"/>
          <w:szCs w:val="24"/>
        </w:rPr>
      </w:pPr>
      <w:r>
        <w:rPr>
          <w:rFonts w:hAnsi="Times New Roman" w:cs="Times New Roman"/>
          <w:color w:val="000000"/>
          <w:sz w:val="24"/>
          <w:szCs w:val="24"/>
        </w:rPr>
        <w:t>- готовить приборы к сдаче в госповерку;</w:t>
      </w:r>
    </w:p>
    <w:p>
      <w:pPr>
        <w:spacing w:line="240" w:lineRule="auto"/>
        <w:rPr>
          <w:rFonts w:hAnsi="Times New Roman" w:cs="Times New Roman"/>
          <w:color w:val="000000"/>
          <w:sz w:val="24"/>
          <w:szCs w:val="24"/>
        </w:rPr>
      </w:pPr>
      <w:r>
        <w:rPr>
          <w:rFonts w:hAnsi="Times New Roman" w:cs="Times New Roman"/>
          <w:color w:val="000000"/>
          <w:sz w:val="24"/>
          <w:szCs w:val="24"/>
        </w:rPr>
        <w:t>- содержать в чистоте оборудование, коммуникации, помещение и территорию станции;</w:t>
      </w:r>
    </w:p>
    <w:p>
      <w:pPr>
        <w:spacing w:line="240" w:lineRule="auto"/>
        <w:rPr>
          <w:rFonts w:hAnsi="Times New Roman" w:cs="Times New Roman"/>
          <w:color w:val="000000"/>
          <w:sz w:val="24"/>
          <w:szCs w:val="24"/>
        </w:rPr>
      </w:pPr>
      <w:r>
        <w:rPr>
          <w:rFonts w:hAnsi="Times New Roman" w:cs="Times New Roman"/>
          <w:color w:val="000000"/>
          <w:sz w:val="24"/>
          <w:szCs w:val="24"/>
        </w:rPr>
        <w:t>- вести учет расхода одоранта;</w:t>
      </w:r>
    </w:p>
    <w:p>
      <w:pPr>
        <w:spacing w:line="240" w:lineRule="auto"/>
        <w:rPr>
          <w:rFonts w:hAnsi="Times New Roman" w:cs="Times New Roman"/>
          <w:color w:val="000000"/>
          <w:sz w:val="24"/>
          <w:szCs w:val="24"/>
        </w:rPr>
      </w:pPr>
      <w:r>
        <w:rPr>
          <w:rFonts w:hAnsi="Times New Roman" w:cs="Times New Roman"/>
          <w:color w:val="000000"/>
          <w:sz w:val="24"/>
          <w:szCs w:val="24"/>
        </w:rPr>
        <w:t>- вести вахтенный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9.26. Перевод ГРПШ на работу по обводной линии (байпасу) должен регистрироваться в журнале оператора. При этом потребителю заблаговременно сообщается, что редуцирование газа осуществляется вручную.</w:t>
      </w:r>
    </w:p>
    <w:p>
      <w:pPr>
        <w:spacing w:line="240" w:lineRule="auto"/>
        <w:rPr>
          <w:rFonts w:hAnsi="Times New Roman" w:cs="Times New Roman"/>
          <w:color w:val="000000"/>
          <w:sz w:val="24"/>
          <w:szCs w:val="24"/>
        </w:rPr>
      </w:pPr>
      <w:r>
        <w:rPr>
          <w:rFonts w:hAnsi="Times New Roman" w:cs="Times New Roman"/>
          <w:color w:val="000000"/>
          <w:sz w:val="24"/>
          <w:szCs w:val="24"/>
        </w:rPr>
        <w:t>9.27. Во время работы на байпасе оператор должен обеспечить регистрацию входного и выходного давлений, температуры газа на выходе станции через каждые 30 минут и контроль за работой одоризационной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9.28. Для обогрева помещений ГРПШ категории А по взрыво- и пожароопасности не допускается применение электронагревательных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9.29. К обслуживанию и ремонту электрооборудования ГРПШ допускается персонал, имеющий квалификационную группу по электробезопасности не ниже II.</w:t>
      </w:r>
    </w:p>
    <w:p>
      <w:pPr>
        <w:spacing w:line="240" w:lineRule="auto"/>
        <w:rPr>
          <w:rFonts w:hAnsi="Times New Roman" w:cs="Times New Roman"/>
          <w:color w:val="000000"/>
          <w:sz w:val="24"/>
          <w:szCs w:val="24"/>
        </w:rPr>
      </w:pPr>
      <w:r>
        <w:rPr>
          <w:rFonts w:hAnsi="Times New Roman" w:cs="Times New Roman"/>
          <w:color w:val="000000"/>
          <w:sz w:val="24"/>
          <w:szCs w:val="24"/>
        </w:rPr>
        <w:t>9.30. Все ремонтные работы на ГРПШ должны регистрироваться в журнале ремонтных работ с обязательным указанием лица, ответственного за ремонт.</w:t>
      </w:r>
    </w:p>
    <w:p>
      <w:pPr>
        <w:spacing w:line="240" w:lineRule="auto"/>
        <w:rPr>
          <w:rFonts w:hAnsi="Times New Roman" w:cs="Times New Roman"/>
          <w:color w:val="000000"/>
          <w:sz w:val="24"/>
          <w:szCs w:val="24"/>
        </w:rPr>
      </w:pPr>
      <w:r>
        <w:rPr>
          <w:rFonts w:hAnsi="Times New Roman" w:cs="Times New Roman"/>
          <w:b/>
          <w:bCs/>
          <w:color w:val="000000"/>
          <w:sz w:val="24"/>
          <w:szCs w:val="24"/>
        </w:rPr>
        <w:t>ПРИМЕЧАНИЕ:</w:t>
      </w:r>
    </w:p>
    <w:p>
      <w:pPr>
        <w:spacing w:line="240" w:lineRule="auto"/>
        <w:rPr>
          <w:rFonts w:hAnsi="Times New Roman" w:cs="Times New Roman"/>
          <w:color w:val="000000"/>
          <w:sz w:val="24"/>
          <w:szCs w:val="24"/>
        </w:rPr>
      </w:pPr>
      <w:r>
        <w:rPr>
          <w:rFonts w:hAnsi="Times New Roman" w:cs="Times New Roman"/>
          <w:color w:val="000000"/>
          <w:sz w:val="24"/>
          <w:szCs w:val="24"/>
        </w:rPr>
        <w:t>О всех переключениях на ГРПШ оператор обязан делать соответствующие записи в рабочем журнале ГРПШ и докладывать о них диспетчеру ДС.</w:t>
      </w:r>
    </w:p>
    <w:p>
      <w:pPr>
        <w:spacing w:line="600" w:lineRule="atLeast"/>
        <w:rPr>
          <w:b/>
          <w:bCs/>
          <w:color w:val="252525"/>
          <w:spacing w:val="-2"/>
          <w:sz w:val="48"/>
          <w:szCs w:val="48"/>
        </w:rPr>
      </w:pPr>
      <w:r>
        <w:rPr>
          <w:b/>
          <w:bCs/>
          <w:color w:val="252525"/>
          <w:spacing w:val="-2"/>
          <w:sz w:val="48"/>
          <w:szCs w:val="48"/>
        </w:rPr>
        <w:t>10. Экологическая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В рамках производственного экологического контроля, первый уровень контроля оператор ГРПШ осуществляет на отведенном ему рабочем месте. Начиная работу с обследования своего рабочего места, оператор ГРПШ проводит его проверку на соответствие требованиям к охране окружающей среды. В том числе оператор должен обеспечивать содержание оборудования на соответствие требованиям нормативным документам в отношении ООС. При обнаружении замечаний оператор докладывает своему начальнику, который фиксирует замечания в журнале производственного экологического контроля и разрабатывает мероприятия по устранению замечаний. Требования к охране окружающей среды при эксплуатации ГРПШ указаны в Производственной инструкции «По охране окружающей среды при эксплуатации ГРПШ».</w:t>
      </w:r>
    </w:p>
    <w:p>
      <w:pPr>
        <w:spacing w:line="600" w:lineRule="atLeast"/>
        <w:rPr>
          <w:b/>
          <w:bCs/>
          <w:color w:val="252525"/>
          <w:spacing w:val="-2"/>
          <w:sz w:val="48"/>
          <w:szCs w:val="48"/>
        </w:rPr>
      </w:pPr>
      <w:r>
        <w:rPr>
          <w:b/>
          <w:bCs/>
          <w:color w:val="252525"/>
          <w:spacing w:val="-2"/>
          <w:sz w:val="48"/>
          <w:szCs w:val="48"/>
        </w:rPr>
        <w:t>Лист ознакомления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 Производственной инструкцией по эксплуатации и обслуживанию пунктов газораспределительных блочных и шкафных (ГПРШ) </w:t>
      </w:r>
      <w:r>
        <w:rPr>
          <w:rFonts w:hAnsi="Times New Roman" w:cs="Times New Roman"/>
          <w:color w:val="000000"/>
          <w:sz w:val="24"/>
          <w:szCs w:val="24"/>
        </w:rPr>
        <w:t>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С документом ознакомлены:</w:t>
      </w:r>
    </w:p>
    <w:tbl>
      <w:tblPr>
        <w:tblW w:w="9027" w:type="dxa"/>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3c7b7aca70f40d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