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эксплуатации регулятора давления газа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RMG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512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Применение, особенности, технические характеристики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1.1.Применение: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для передаточных станций газотранспортных систем, для подачи газа к промышленным объектам и электростанциям;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применяется для регулирования выходного давления, входного давления и перепада давлений;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для нейтрального природного газа, иные газы по запросу.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1.2.Особенности: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гильзы клапана имеют специальное покрытие во избежание скачкообразной подачи;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высокая производительность за счет осевого потока;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прочная и простая конструкция;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чисто пневматический принцип работы;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высокий коэффициент редуцирования;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может оснащаться шуморедуцирующим выходным патрубком и /или внутренним глушителем;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стандартный местный датчик положения;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может оснащаться электронным дистанционным датчиком положения клапана RMG 970;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имеются модели в случае аварии закрыт / открыт.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1.3.Технические характеристики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Макс. рабочее давление PS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max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 бар (может быть меньше - согласно классу давления фланца)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выходного давления W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 пилотом RMG 650 (для регулирования выходного давления), класс точности и категория давления закрытия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W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(бар)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точности АС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Категория давления закрытия SG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0.3 … 90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Лучший класс: АС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Лучший класс: SG 5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Специальные диапазоны пружин W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ds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 пилотом RMG 650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пружины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Цвет пружины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Специальный диапазон пружины W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ds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(бар)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Черный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0.30 … 1.00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Голубой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0.50 … 2.00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Черный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1.00 … 5.00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2.00 … 10.0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Коричневый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5.00 … 20.0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Красный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10.0 … 40.0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Белый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20.0 … 90.0**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Зона давления закрытия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SZ 2.5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Дальнейшие возможности применения с пилотами RMG 650-659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Регулирование входного давления (p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u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 и перепада давдений (∆р)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Электро-пневматическая ступень давления регулирования давления и расхода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Электрическое дистанционное управление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Ступени мин. Выходного давления (p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min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 и макс. выходного давления (p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d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max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Минимальный необходимый перепад давлений между входом и выходом (∆р)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0.5 бар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соединения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Фланцевые по DIN Ру 25, Ру 40 и ANSI 300 RF, RTJ, ANSI 600 RF, RTJ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взрывозащита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Стандартные регуляторы не попадают в сферу действия АТЕХ 95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материалы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Корпус основного клапана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Внутренние детали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Пилот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Мембрана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Уплотнение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 352-LCC(QT) или эквивалент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Сталь, алюминий, латунь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Алюминиевый сплав, сталь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NBR, FKM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NBR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температуры 2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-20 °C до +60 °C (иные диапазоны по запросу)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корпуса на входе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на входе: Ду 25, Ду 50, Ду 80, Ду 100, Ду 150, Ду 200, Ду 250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на выходе: (см. таблицу ниже)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функциональность и прочность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соответствии с EN 334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*) пилот с увеличенной мембраной; **) пилот с металлическим сильфоном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коэффициент преобразования [f] для иных газов (Q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n gas</w:t>
      </w:r>
      <w:r>
        <w:rPr>
          <w:rFonts w:hAnsi="Times New Roman" w:cs="Times New Roman"/>
          <w:color w:val="000000"/>
          <w:sz w:val="24"/>
          <w:szCs w:val="24"/>
        </w:rPr>
        <w:t xml:space="preserve"> = Q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n NG</w:t>
      </w:r>
      <w:r>
        <w:rPr>
          <w:rFonts w:hAnsi="Times New Roman" w:cs="Times New Roman"/>
          <w:color w:val="000000"/>
          <w:sz w:val="24"/>
          <w:szCs w:val="24"/>
        </w:rPr>
        <w:t xml:space="preserve"> ∙ f):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этилен 0.97 гелий 2.15 пропан 0.64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ацетилен 0.84 газ сточных вод 0.85 кислород 0.76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этан 0.78 угарный газ 0.81 сернистый газ 0.53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аммиак 1.04 углекислый газ 0.65 азот 0.81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бутан 0.55 воздух 0.80 водород 3.04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хлок 0.51 метан 1.08 природный газ 1.00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биогаз 0.81 бытовой газ 0.23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1.4.Параметры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данные клапан коэффициент расхода KG для природного газа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Ду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Значение KG [м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/ч]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вход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выход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(ρ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n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= 0.83 кг/м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(ρ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n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= 0.77 кг/м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570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510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2280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1990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5610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5820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5060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5250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9130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7810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8100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20550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14630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15180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16830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17470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37400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38820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26830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31970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сокращ.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43380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26780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31970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сечение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57090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39600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41100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46750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48520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ПРОИЗВОДСТВЕННОЙ ИНСТРУКЦИЕЙ ПО ЭКСПЛУАТАЦИИ РЕГУЛЯТОРА ДАВЛЕНИЯ ГАЗА RMG 512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4fddd07efa46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