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по организации движения на подъездном пути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РАЗДЕЛ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ОБЩАЯ ХАРАКТЕРИСТИКА ПОДЪЕЗДНОГО ПУТИ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Принадлежность подъездного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Подъездной путь необщего пользования №66 от стрелочного перевода №83 до ворот ГЭС, протяжённостью 1370 м., находится на балансе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Обслуживание локомотивами.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Подача вагонов/спецплатформ по путям необщего пользования на подъездные пути Филиала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  в связи с неудовлетворительным состоянием путей в настоящее время не производится.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Маневровая работа на подъездном пути Филиала и по территории Филиала производится локомобилем, находящемся на балансе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 Место примыкания подъездного пути к станции и его граница.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Подъездной путь внутри филиала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примыкает к подъездному пути необщего пользования. Граница подъездного пути - въездные ворота на территорию ГЭС.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Наличие предохранительного устройства для предотвращения ухода вагонов/спецплатформ.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Предохранительное устройство для предотвращения выхода подвижного состава с подъездных путей на станцию - сбрасывающая стрелка - отсутствует.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Характеристика путевого развития и стрелочного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Схематичный план подъездного пути филиала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- приложение № 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Ведомость ж/д путей подъездного пути филиала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- приложение №2.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Продольные профили всех путей - приложение №3[ЮВМ1]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Минимальный радиус кривых на подъездном пути - 150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подъездных путях филиала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расположены 4 переезда нерегулируемые, необслуживаемые.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Уклон соединительного пути - 0 / площадка /.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Допускаемые скорости движения по соединительному и другим ж/д путям.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Допускаемые скорости движения по подъездным ж/д путям: 15 км/час - вперёд локомобилем; 10 км/час - вперёд спецплатформами; 5 км/час - при следовании с спеплатформами, загруженными ОПАСНЫМИ ГРУЗАМИ; 3 км/час - при сцеплении и въезде в машинный зал на погрузку—разгрузку.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Характеристика устройств сигнализации, централизации и блокировки (далее СЦБ).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Устройствами СЦБ железнодорожный путь не оборудован.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Характеристика грузового хозяйства.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Вместимость грузовых фронтов.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пути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грузовых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грузового места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пикета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 пикета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Длина,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(м.)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Вмес-тимость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(ваг.)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Подкрановая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платформа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ПК2+86,50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ПК3+06,00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19,50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Площадка в машинном зале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ПК2+96,00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ПК3+40,00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44,00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Подкрановая площадка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ПК3+04,00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ПК3+18,00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грузы, с которыми производятся погрузочно-разгрузочные операции на железнодорожном пути: оборудование для нужд ГЭС.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Объем грузовой работы: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пути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грузовых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грузового места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Среднесуточный грузооборот спецплат-м/сутки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Перечень перера-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батываемых грузов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Перечень перера-батываемых опасных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Подкрановая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платформа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Менее 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 оборудование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ГЭС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Площадка в машинном зале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Менее 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 оборудование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ГЭС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Подкрановая площадка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Менее 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 оборудование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ГЭС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Ответственные лица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Ответственным от филиала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за обеспечение безопасности по вопросам движения является ответственный работник Филиала, назначенный приказом по филиалу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работник Филиала).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РАЗДЕЛ 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ПОДАЧИ-УБОРКИ СПЕЦПЛАТФОРМ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Порядок обслуживания локомобилем.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Маневрирование вагонами/специальными платформами по подъездному пути Филиала производится маневровым локомобилем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 Величина максимального состава - по длине 2 ед..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Порядок заезда состава на подъездной путь.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2.7.1. Ответственный работник Филиала определяет порядок маневровой работы при подаче вагонов или специальными платформами: на какие пути, в каком количестве будут подаваться вагоны/спецплатформы, после чего выдаётся конкретное задание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2.7.2. Отцепка локомобиля от вагонов/спецплатформ производится только после закрепления их тормозными башмаками. Правильность закрепления и дальнейшая сохранность тормозных башмаков возлагается на руководителя работ. Перемещение маневрового состава по путям Филиала производится после уборки тормозных башмаков при готовности маршрута следования по путям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время нахождения закрепленных вагонов/спецплатформ на путях Филиала ответственность за сохранность тормозных башмаков возложена на ответственного работника Филиала.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РАЗДЕЛ 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МАНЕВРОВАЯ РАБОТА НА ПОДЪЕЗДНОМ ПУТИ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Порядок выполнения маневровой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Маневровые работы на всех подъездных путях филиала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производятся маневровым локомобилем, принадлежащими Нижегородскому филиалу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СКОРОСТЬ ДВИЖЕНИЯ - УСТАНАВЛИВАЕТСЯ СЛЕДУЮЩАЯ: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 км/час - при движении локомобилем вперед и одиночного локомобиля;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 км/час - при движении вагонами вперед;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 км/час - при движении с вагонами, загруженными опасными грузами;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 км/час - при сцеплении с вагонами, при въезде в машинный зал.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З.2. Порядок расстановки вагонов/спецплатформ под грузовые операции.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организации маневровой работы со спецплатформой, загруженной опасными грузами, следует руководствоваться Правилами, действующими на ж/д транспорте, с учетом особых отметок, указанных в перевозочных документах (наименование груза, номер аварийной карточки, код прикрытия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случае возникновения аварийной ситуации (повреждение тары, кузова спецплатформы, просыпки, протекания, сход подвижного состава) сменный персонал должен сообщить о случившемся ответственному работнику Филиала и первому заместителю директора-главному инженеру филиала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принять меры к прекращению движения и ликвидации опасности. Сообщение должно содержать сведения об обстоятельствах аварийного происшествия или инцидента, местоположение вагона. Первый заместитель директора-главный инженер филиала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, получив сообщение об аварийной ситуации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перевозочным документам определить точное наименование груза, а по аварийной карточке - его свойства, степень и вид опасности, и необходимые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оценить обстановку, при необходимости организовать охрану места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оповестить штаб ГО о сложившейся обстановке по телефону и запросить необходимую помощь для ликвидации аварийной ситуации техникой и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необходимости вызвать пожарную охрану по телефону (01 и скорую помощь - 03;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если маневры не вызывают ухудшение аварийной ситуации, вагоны с опасными грузами подать на разгрузочные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прибытия под выгрузку негабаритного груза, маршрут следования его по путям Филиала определяет ответственный работник Филиала, учитывая размер негабаритного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Порядок приготовления маневровых маршрутов.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Стрелки переводятся производителем ответственным работником ветвевладельца; сообщение о готовности маршрута машинисту локомобиля передается ручным сигналом.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РАЗДЕЛ 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ЗАКРЕПЛЕНИЕ ВАГОНОВ/СПЕЦПЛАТФОРМ НА ПУТЯХ ФИЛИАЛА.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 Регламент выполнения операций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Операции по закреплению /спецплатформыпроизводятся работниками Нижегородского филиала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требованиями пункта 11.41 Инструкции №ЦД-790 от 16.10.2000г.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Наличие, хранение, клеймение тормозных башмаков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Используются тормозные башмаки филиала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Ответственный за сохранность тормозных башмаков Нижегородского филиала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назначается приказом по филиалу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РАЗДЕЛ 5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ОБСЛУЖИВАНИЕ И РЕМОНТ Ж/Д ПУТЕЙ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 Ответственные лица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Ответственным от филиала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за исправное состояние железнодорожных путей №1, №2, №3 является инженер группы ГТСиПЗ, назначенный приказом по Филиалу.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 Обязанности ответственного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Два раза в год (весной и осенью) ответственное лицо Филиала проводит осмотр путей с занесением в журнал учёта мероприятий по контролю за состоянием железнодорожных путей выявленных при осмотре дефектов и сроков их устранения. Незначительные дефекты устраняются в рамках технического обслуживания путей. Более существенные дефекты включаются в программу капитальных и текущих ремонтов.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 Обязанности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работники подъездного пути обязаны соблюдать требования Правил техники безопасности, изложенные в соответствующих инструкциях, должностных положениях, а также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эксплуатирующие подъездного пути обязаны выполнять только работу, входящую в его служебные обязанности, или порученную к исполнению с использованием исправного оборудования, инструмента,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Каждый работник по кругу своих обязанностей несет ответственность за соблюдение требований охрана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 Негабаритный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Пути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строения, находящегося не в габарите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Въездные ворота на территорию станционного узла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Машинный зал - въездные ворота, склад баллонов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 баллонов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подъезде к негабаритным местам, указанным в п. №№ 2; 3, ответственный работник должен дать команду машинисту локомобиля на остановку. Получить сообщение от ответственного работника ветвевладельца о том, что ворота открыты, створки зафиксированы, въезд разрешен. Ответственный работник проверяет надежность фиксации створок ворот, на территорию, с безопасного места подает команду на движение. При подъезде к негабаритным местам, указанным в п.п. № 1, №2, ответственный работник должен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заблаговременно остановить состав, двигаться впереди осаживаемых вагонов на безопасном расстоянии, из безопасного места ответственный работник дает команду машинисту на начало движения локомотива. При приближении маневрового состава к неохраняемому переезду машинист локомобиля обязан проявлять особую бдительность и своевременно подавать звуковые сигналы, а при движении вагонами вперед ответственный работник обязан по радиосвязи предупреждать машиниста о подходе к нерегулируемому переезду, о его свободности и необходимости подачи звукового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 Ответственность владельца за состояние территории подъездного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Сооружения и устройство подъездных ж/д путей должны находиться в постоянной исправности и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Ответственный работник ветвевладельца обязан требовать от получателей и отправителей, выполняющих работы на ж/д путях своевременную очистку мест погрузки - выгрузки, соблюдения габарита выгруженных или подготовленных к погрузке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Пути, стрелочные переводы, автомобильные переезды своевременно очищаться от мусора, снега в зимнее время, частей подвижного состава, старых рельсов и других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 Нивелировка ж/д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Нивелировка железнодорожных путей проводится силами Участка диагностики Службы МОиГТС 1 раз каждые 5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 Обслуживание и ремонт ж/д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Техническое обслуживание и ремонт ж/д путей выполняется силами подрядной организации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 заключенному с Филиалом договору.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РАЗДЕЛ 6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ОХРАНА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Работы по обслуживанию и ремонту подъездных железнодорожных путей должны осуществлять обученным персоналом.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Организация безопасного производства работ по обслуживанию и ремонту подъездных путей должна осуществляться согласно</w:t>
      </w:r>
      <w:r>
        <w:rPr>
          <w:rFonts w:hAnsi="Times New Roman" w:cs="Times New Roman"/>
          <w:color w:val="000000"/>
          <w:sz w:val="24"/>
          <w:szCs w:val="24"/>
        </w:rPr>
        <w:t xml:space="preserve"> Правил по охране труда при эксплуатации объектов инфраструктуры железнодорожного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Руководитель группы ГТС и ПЗ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Начальник ПТС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Начальник СОТ и ПК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№2.</w:t>
      </w:r>
      <w:r>
        <w:rPr>
          <w:rFonts w:hAnsi="Times New Roman" w:cs="Times New Roman"/>
          <w:color w:val="000000"/>
          <w:sz w:val="24"/>
          <w:szCs w:val="24"/>
        </w:rPr>
        <w:t xml:space="preserve"> Ведомость железнодорожных подъездных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1.1.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пути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Назначение пути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Границы пути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Полезная длина, м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Вместимость усл. ваг.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Вместимость грузового фронта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Погрузочно-выгрузочный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Ж.д.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ворот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Тупика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ПК3+06,00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242,0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Погрузочно-выгрузочный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Тупика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ПК3+40,80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245,0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Погрузочно-выгрузочный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Тупика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ПК3+18,60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223,0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1.2.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Максимальный радиус кривых, м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Максимальный уклон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 рельсов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Максимально допустимые скорости движения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электрической изоляции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какую сторону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Величина в тысячных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сторону станции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1,6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Р-65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274,9п.м.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 км/час - вперёд локомобилем; 10 км/час - вперёд вагонами;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 км/час - при следовании с вагонами, загруженными ОПАСНЫМИ ГРУЗАМИ;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км/час - при сцеплении с вагонами; въезд в машинный зал на погрузку—разгрузку.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сторону тупика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3,4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88,0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сторону станции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1,2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Р-65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172,75п.м.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Р-43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95,85п.м.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сторону тупика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2,6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80,0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сторону станции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1,2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Р-65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160,60п.м.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Р-43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85,90п.м.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сторону тупика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№3.</w:t>
      </w:r>
      <w:r>
        <w:rPr>
          <w:rFonts w:hAnsi="Times New Roman" w:cs="Times New Roman"/>
          <w:color w:val="000000"/>
          <w:sz w:val="24"/>
          <w:szCs w:val="24"/>
        </w:rPr>
        <w:t xml:space="preserve"> Ведомость стрелочных переводов подъездного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1.1.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стрелочного перевода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Способ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Кто переводит стрелку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 рельсов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Ответственный работник ГРВКК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Р-65; Р-43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Ответственный работник ГРВКК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1.2.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Марка крестовины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Допустимая скорость движения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 перевода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прямому пути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боковому пути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1/9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свыше 15км/ч.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Обыкновенный правый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1/9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свыше 15км/ч.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Обыкновенный правый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№4.</w:t>
      </w:r>
      <w:r>
        <w:rPr>
          <w:rFonts w:hAnsi="Times New Roman" w:cs="Times New Roman"/>
          <w:color w:val="000000"/>
          <w:sz w:val="24"/>
          <w:szCs w:val="24"/>
        </w:rPr>
        <w:t xml:space="preserve"> Порядок и нормы закрепления вагонов на подъездном пути.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пути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Приведенный уклон в тысячных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какой стороны производиться закрепление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тормозных башмаков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осей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Кто и когда производит закрепление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Кто и когда снимает закрепление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пикета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пикета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Однородный состав, нагрузка не менее 15т/ось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Нагрузка менее 15т/ось или неизвестная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сторону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станции 1,6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сторону тупика 3,4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ПК0+00,0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ПК3+06,00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одному с обеих сторон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Работники Нижегородского филиала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по регламенту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Работники Нижегородского филиала ОАО "Альфа Ремонт" по регламенту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сторону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станции 1,2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сторону тупика 2,6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ПК0+10,00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ПК3+40,80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одному с обеих сторон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Работники Нижегородского филиала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по регламенту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Работники Нижегородского филиала ОАО "Альфа Ремонт" по регламенту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сторону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станции 1,2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 сторону тупика 1,0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ПК0+41,10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ПК3+18,60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одному с обеих сторон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Работники Нижегородского филиала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по регламенту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Работники Нижегородского филиала ОАО "Альфа Ремонт" по регламенту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№5.</w:t>
      </w:r>
      <w:r>
        <w:rPr>
          <w:rFonts w:hAnsi="Times New Roman" w:cs="Times New Roman"/>
          <w:color w:val="000000"/>
          <w:sz w:val="24"/>
          <w:szCs w:val="24"/>
        </w:rPr>
        <w:t xml:space="preserve"> Расчет норм закрепления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Ж/д путь №1: место постановки 1-го вагона ПК 0+64.00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L 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ПК 0+64,00 до ПК3+06,00</w:t>
      </w:r>
      <w:r>
        <w:rPr>
          <w:rFonts w:hAnsi="Times New Roman" w:cs="Times New Roman"/>
          <w:color w:val="000000"/>
          <w:sz w:val="24"/>
          <w:szCs w:val="24"/>
        </w:rPr>
        <w:t xml:space="preserve"> = 242м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n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max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осей</w:t>
      </w:r>
      <w:r>
        <w:rPr>
          <w:rFonts w:hAnsi="Times New Roman" w:cs="Times New Roman"/>
          <w:color w:val="000000"/>
          <w:sz w:val="24"/>
          <w:szCs w:val="24"/>
        </w:rPr>
        <w:t xml:space="preserve"> = 242×4/14 = 69 осей (17 вагонов)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пр</w:t>
      </w:r>
      <w:r>
        <w:rPr>
          <w:rFonts w:hAnsi="Times New Roman" w:cs="Times New Roman"/>
          <w:color w:val="000000"/>
          <w:sz w:val="24"/>
          <w:szCs w:val="24"/>
        </w:rPr>
        <w:t xml:space="preserve"> = 1,6×36+0,6×50-0,2×50-0,6×50+0,8×50+0×6/242 = 57,6+30-10-30+40+0/242 = 0,36 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0</w:t>
      </w:r>
      <w:r>
        <w:rPr>
          <w:rFonts w:hAnsi="Times New Roman" w:cs="Times New Roman"/>
          <w:color w:val="000000"/>
          <w:sz w:val="24"/>
          <w:szCs w:val="24"/>
        </w:rPr>
        <w:t>/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00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одному тормозному башмаку с обеих сторон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Ж/д путь №2: место постановки 1-го вагона ПК 1+11.00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L 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ПК 1+11,00 до ПК3+40,8</w:t>
      </w:r>
      <w:r>
        <w:rPr>
          <w:rFonts w:hAnsi="Times New Roman" w:cs="Times New Roman"/>
          <w:color w:val="000000"/>
          <w:sz w:val="24"/>
          <w:szCs w:val="24"/>
        </w:rPr>
        <w:t xml:space="preserve"> = 229,8м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n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max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осей</w:t>
      </w:r>
      <w:r>
        <w:rPr>
          <w:rFonts w:hAnsi="Times New Roman" w:cs="Times New Roman"/>
          <w:color w:val="000000"/>
          <w:sz w:val="24"/>
          <w:szCs w:val="24"/>
        </w:rPr>
        <w:t xml:space="preserve"> = 229,8×4/14 = 66 осей (16 вагонов)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пр</w:t>
      </w:r>
      <w:r>
        <w:rPr>
          <w:rFonts w:hAnsi="Times New Roman" w:cs="Times New Roman"/>
          <w:color w:val="000000"/>
          <w:sz w:val="24"/>
          <w:szCs w:val="24"/>
        </w:rPr>
        <w:t xml:space="preserve"> = -0,4×3+0×50-0,6×50+0,2×50+1,2×36+0×40,8/229,8 = -1,2+0-30+10+43,2+0/229,8 = 0,096 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0</w:t>
      </w:r>
      <w:r>
        <w:rPr>
          <w:rFonts w:hAnsi="Times New Roman" w:cs="Times New Roman"/>
          <w:color w:val="000000"/>
          <w:sz w:val="24"/>
          <w:szCs w:val="24"/>
        </w:rPr>
        <w:t>/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00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одному тормозному башмаку с обеих сторон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Ж/д путь №3: место постановки 1-го вагона ПК 1+03,25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L 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ПК 1+03,25 до ПК3+18,6</w:t>
      </w:r>
      <w:r>
        <w:rPr>
          <w:rFonts w:hAnsi="Times New Roman" w:cs="Times New Roman"/>
          <w:color w:val="000000"/>
          <w:sz w:val="24"/>
          <w:szCs w:val="24"/>
        </w:rPr>
        <w:t xml:space="preserve"> = 215,35м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n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max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осей</w:t>
      </w:r>
      <w:r>
        <w:rPr>
          <w:rFonts w:hAnsi="Times New Roman" w:cs="Times New Roman"/>
          <w:color w:val="000000"/>
          <w:sz w:val="24"/>
          <w:szCs w:val="24"/>
        </w:rPr>
        <w:t xml:space="preserve"> = 215,35×4/14 = 61 ось (15 вагонов)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пр</w:t>
      </w:r>
      <w:r>
        <w:rPr>
          <w:rFonts w:hAnsi="Times New Roman" w:cs="Times New Roman"/>
          <w:color w:val="000000"/>
          <w:sz w:val="24"/>
          <w:szCs w:val="24"/>
        </w:rPr>
        <w:t xml:space="preserve"> = -0,4×46,75+0×50-0,8×50+1,2×50-1×18,6/215,35 = -18,7+0-40+60-18,6/215,35 = -0,08 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0</w:t>
      </w:r>
      <w:r>
        <w:rPr>
          <w:rFonts w:hAnsi="Times New Roman" w:cs="Times New Roman"/>
          <w:color w:val="000000"/>
          <w:sz w:val="24"/>
          <w:szCs w:val="24"/>
        </w:rPr>
        <w:t>/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00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одному тормозному башмаку с обеих сторон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[ЮВМ1]Нет такого приложения в инструкции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69c3e6cb7547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