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Производственная инструкция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эксплуатации криогенных сосудов-газификаторов (азот)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1.1. При эксплуатации криогенных сосудов-газификаторов (азот) работник подчиняется непосредственно мастеру (начальнику отдела, цеха).</w:t>
      </w:r>
    </w:p>
    <w:p>
      <w:pPr>
        <w:spacing w:line="240" w:lineRule="auto"/>
        <w:rPr>
          <w:rFonts w:hAnsi="Times New Roman" w:cs="Times New Roman"/>
          <w:color w:val="000000"/>
          <w:sz w:val="24"/>
          <w:szCs w:val="24"/>
        </w:rPr>
      </w:pPr>
      <w:r>
        <w:rPr>
          <w:rFonts w:hAnsi="Times New Roman" w:cs="Times New Roman"/>
          <w:color w:val="000000"/>
          <w:sz w:val="24"/>
          <w:szCs w:val="24"/>
        </w:rPr>
        <w:t>1.2. При эксплуатации криогенных сосудов-газификаторов (азот)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1.3. Для эксплуатации криогенных сосудов-газификаторов (азот) назначается лицо, имеющее специальное профессиональное образование в соответствии с выполняемой работой.</w:t>
      </w:r>
    </w:p>
    <w:p>
      <w:pPr>
        <w:spacing w:line="240" w:lineRule="auto"/>
        <w:rPr>
          <w:rFonts w:hAnsi="Times New Roman" w:cs="Times New Roman"/>
          <w:color w:val="000000"/>
          <w:sz w:val="24"/>
          <w:szCs w:val="24"/>
        </w:rPr>
      </w:pPr>
      <w:r>
        <w:rPr>
          <w:rFonts w:hAnsi="Times New Roman" w:cs="Times New Roman"/>
          <w:color w:val="000000"/>
          <w:sz w:val="24"/>
          <w:szCs w:val="24"/>
        </w:rPr>
        <w:t>1.4. При эксплуатации криогенных сосудов-газификаторов (азот) работник должен знать: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предохранительных устройств, установленных на сосуде;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предъявляемые к безопасной эксплуатации оборудования и выполнению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к персоналу, выполняющему работы повышенной 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правила и нормы по охране труда, производственной санитарии и противопожарной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1.5. При эксплуатации криогенных сосудов-газификаторов (азот) работник назначается на должность и освобождается от должности приказом руководителя учреждения в соответствии с действующим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1.6. К эксплуатации криогенных сосудов-газификаторов (азот) допускаются лица не моложе 18 лет, удовлетворяющие квалификационным требованиям, не имеющие медицинских противопоказаний к указанной работе и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1.7. При эксплуатации криогенных сосудов-газификаторов (азот) работник обеспечивается спецодеждой, спецобувью и другими средствами индивидуальной защиты в соответствии с действующими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1.8. При эксплуатации криогенных сосудов-газификаторов (азот) работнику необходимо знать и строго соблюдать требования по охране труда, пожарной безопасности, промышленной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1.9. При эксплуатации криогенных сосудов-газификаторов (азот) работник должен: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трудового распорядка и установленный режим труда и отдыха;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1.10. При выполнении работ повышенной опасности оформляется наряд-допуск.</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Обязанности </w:t>
      </w:r>
    </w:p>
    <w:p>
      <w:pPr>
        <w:spacing w:line="240" w:lineRule="auto"/>
        <w:rPr>
          <w:rFonts w:hAnsi="Times New Roman" w:cs="Times New Roman"/>
          <w:color w:val="000000"/>
          <w:sz w:val="24"/>
          <w:szCs w:val="24"/>
        </w:rPr>
      </w:pPr>
      <w:r>
        <w:rPr>
          <w:rFonts w:hAnsi="Times New Roman" w:cs="Times New Roman"/>
          <w:color w:val="000000"/>
          <w:sz w:val="24"/>
          <w:szCs w:val="24"/>
        </w:rPr>
        <w:t>2.1. До начала эксплуатации криогенных сосудов-газификаторов (азот), необходимо проверить следующее: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предохранительные устройства должны быть размещены в местах, доступных для их обслуживания;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предохранительные устройства должны быть смонтированы таким образом, чтобы персонал, производящий регулировку и опробование, имел возможность быстрой эвакуации в случае непредвиденных выбросов среды через неплотности выхода штоков из крышек и фланцевых соединений;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опробовании предохранительных устройств прямого действия рычаг клапана следует поднимать медленно, находясь в стороне от мест возможного выброса среды из клапанов;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и исправность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установка одного редуцирующего устройства с манометром и предохранительным клапаном на общем для группы сосудов, работающих при одном и том же давлении, подводящем трубопроводе до первого ответвления к одному из сосудов. При этом установка предохранительных устройств на самих сосудах необязательна, если в них исключена возможность повышения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2.2. Во время эксплуатации предохранительных устройств, установленных на сосуде,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предохранительные устройства устанавливать на патрубках или трубопроводах, непосредственно присоединенных к сосуду;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присоединительные трубопроводы предохранительных устройств (подводящие, отводящие и дренажные) должны быть защищены от замерзания в них рабочей среды;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установке на одном патрубке (трубопроводе) нескольких предохранительных устройств площадь поперечного сечения патрубка (трубопровода) должна быть не менее 1,25 суммарной площади сечения клапанов, установленных на нем. При определении сечения присоединительных трубопроводов длиной более 1000 мм необходимо также учитывать величину их сопротивления;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предохранительные устройства должны эксплуатироваться при давлении и температуре, не превышающих значений, указанных в технической документации;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персонал, производящий опробование клапанов, должен иметь индивидуальные средства защиты: спецодежду, защитные очки, наушники и т. п.;</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консервацию и расконсервацию клапанов следует производить, руководствуясь инструкцией завода-изготовителя, с использованием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двух предохранительных устройств блокировка должна исключать возможность одновременного их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запорной арматуры между сосудом и предохранительным устройством, а также за ним;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эксплуатация и испытания предохранительных устройств при отсутствии отводящих труб, предохраняющих персонал от ожогов;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по устранению дефектов при наличии давления в трубопроводе; при устранении дефектов применять гаечные ключи, большие по размеру, чем размер крепежных деталей под ключ;</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отбор рабочей среды из патрубков (и на участках присоединительных трубопроводов от сосуда до клапанов), на которых установлены предохранительные устройства;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эксплуатация криогенных сосудов-газификаторов (азот) при отсутствии инструкции и технической документации;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эксплуатация криогенных сосудов-газификаторов (азот) необученным персоналом;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эксплуатация криогенных сосудов-газификаторов (азот) без применения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2.4. Порядок и сроки проверки исправности, ремонта и проверки настройки срабатывания на стенде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2.4.1. Проверка исправности манометров, предохранительных клапанов, указателей уровня воды и питательных насосов должна проводиться в следующие сроки:</w:t>
      </w:r>
    </w:p>
    <w:p>
      <w:pPr>
        <w:spacing w:line="240" w:lineRule="auto"/>
        <w:rPr>
          <w:rFonts w:hAnsi="Times New Roman" w:cs="Times New Roman"/>
          <w:color w:val="000000"/>
          <w:sz w:val="24"/>
          <w:szCs w:val="24"/>
        </w:rPr>
      </w:pPr>
      <w:r>
        <w:rPr>
          <w:rFonts w:hAnsi="Times New Roman" w:cs="Times New Roman"/>
          <w:color w:val="000000"/>
          <w:sz w:val="24"/>
          <w:szCs w:val="24"/>
        </w:rPr>
        <w:t>а) для котлов с рабочим давлением до 1,4 МПа включительно – не реже одного раза в смену;</w:t>
      </w:r>
    </w:p>
    <w:p>
      <w:pPr>
        <w:spacing w:line="240" w:lineRule="auto"/>
        <w:rPr>
          <w:rFonts w:hAnsi="Times New Roman" w:cs="Times New Roman"/>
          <w:color w:val="000000"/>
          <w:sz w:val="24"/>
          <w:szCs w:val="24"/>
        </w:rPr>
      </w:pPr>
      <w:r>
        <w:rPr>
          <w:rFonts w:hAnsi="Times New Roman" w:cs="Times New Roman"/>
          <w:color w:val="000000"/>
          <w:sz w:val="24"/>
          <w:szCs w:val="24"/>
        </w:rPr>
        <w:t>б) для котлов с рабочим давлением от 1,4 до 4,0 МПа включительно – не реже одного раза в сутки (кроме котлов, установленных на тепловых электростанциях);</w:t>
      </w:r>
    </w:p>
    <w:p>
      <w:pPr>
        <w:spacing w:line="240" w:lineRule="auto"/>
        <w:rPr>
          <w:rFonts w:hAnsi="Times New Roman" w:cs="Times New Roman"/>
          <w:color w:val="000000"/>
          <w:sz w:val="24"/>
          <w:szCs w:val="24"/>
        </w:rPr>
      </w:pPr>
      <w:r>
        <w:rPr>
          <w:rFonts w:hAnsi="Times New Roman" w:cs="Times New Roman"/>
          <w:color w:val="000000"/>
          <w:sz w:val="24"/>
          <w:szCs w:val="24"/>
        </w:rPr>
        <w:t>в) для котлов, установленных на тепловых электростанциях, – по инструкции в соответствии с графиком, утвержденным техническим руководителем (главным инженером) электростанции.</w:t>
      </w:r>
    </w:p>
    <w:p>
      <w:pPr>
        <w:spacing w:line="240" w:lineRule="auto"/>
        <w:rPr>
          <w:rFonts w:hAnsi="Times New Roman" w:cs="Times New Roman"/>
          <w:color w:val="000000"/>
          <w:sz w:val="24"/>
          <w:szCs w:val="24"/>
        </w:rPr>
      </w:pPr>
      <w:r>
        <w:rPr>
          <w:rFonts w:hAnsi="Times New Roman" w:cs="Times New Roman"/>
          <w:color w:val="000000"/>
          <w:sz w:val="24"/>
          <w:szCs w:val="24"/>
        </w:rPr>
        <w:t>О результатах проверки делается запись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Проверку исправности манометра производят с помощью трехходового крана или заменяющих его запорных вентилей путем установки стрелки манометра на ноль.</w:t>
      </w:r>
    </w:p>
    <w:p>
      <w:pPr>
        <w:spacing w:line="240" w:lineRule="auto"/>
        <w:rPr>
          <w:rFonts w:hAnsi="Times New Roman" w:cs="Times New Roman"/>
          <w:color w:val="000000"/>
          <w:sz w:val="24"/>
          <w:szCs w:val="24"/>
        </w:rPr>
      </w:pPr>
      <w:r>
        <w:rPr>
          <w:rFonts w:hAnsi="Times New Roman" w:cs="Times New Roman"/>
          <w:color w:val="000000"/>
          <w:sz w:val="24"/>
          <w:szCs w:val="24"/>
        </w:rPr>
        <w:t>Не реже одного раза в 12 месяцев (если иные сроки не установлены документацией на конкретный тип манометра) манометры должны быть поверены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Манометры не допускаются к применению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если на манометре отсутствует пломба или клеймо с отметкой о проведении поверки;</w:t>
      </w:r>
    </w:p>
    <w:p>
      <w:pPr>
        <w:spacing w:line="240" w:lineRule="auto"/>
        <w:rPr>
          <w:rFonts w:hAnsi="Times New Roman" w:cs="Times New Roman"/>
          <w:color w:val="000000"/>
          <w:sz w:val="24"/>
          <w:szCs w:val="24"/>
        </w:rPr>
      </w:pPr>
      <w:r>
        <w:rPr>
          <w:rFonts w:hAnsi="Times New Roman" w:cs="Times New Roman"/>
          <w:color w:val="000000"/>
          <w:sz w:val="24"/>
          <w:szCs w:val="24"/>
        </w:rPr>
        <w:t>б) если истек срок поверки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в) если стрелка манометра при его отключении не возвращается к нулевой отметке шкалы на величину, превышающую половину допускаемой погрешности для данного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г) если разбито стекло или имеются другие повреждения манометра, которые могут отразиться на правильности его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предохранительных клапанов проверяют принудительным кратковременным их подрывом (открыванием) или путем проверки срабатывания клапана на стендах, если принудительное открывание клапана нежелательно по условиям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Предохранительные устройства должны быть рассчитаны и отрегулированы так, чтобы давление в защищаемом элементе не превышало разрешенное более чем на 10 процентов, а при разрешенном давлении до 0,5 МПа – не более чем на 0,05 МПа.</w:t>
      </w:r>
    </w:p>
    <w:p>
      <w:pPr>
        <w:spacing w:line="240" w:lineRule="auto"/>
        <w:rPr>
          <w:rFonts w:hAnsi="Times New Roman" w:cs="Times New Roman"/>
          <w:color w:val="000000"/>
          <w:sz w:val="24"/>
          <w:szCs w:val="24"/>
        </w:rPr>
      </w:pPr>
      <w:r>
        <w:rPr>
          <w:rFonts w:hAnsi="Times New Roman" w:cs="Times New Roman"/>
          <w:color w:val="000000"/>
          <w:sz w:val="24"/>
          <w:szCs w:val="24"/>
        </w:rPr>
        <w:t>Превышение разрешенного давления при полном открывании предохранительного клапана более чем на 10 процентов может быть допущено лишь в том случае, если это предусмотрено расчетом на прочность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Если эксплуатация трубопровода разрешена на пониженном давлении, то регулировка предохранительных устройств должна быть произведена по этому давлению, причем пропускная способность устройств должна быть проверена расчетом.</w:t>
      </w:r>
    </w:p>
    <w:p>
      <w:pPr>
        <w:spacing w:line="240" w:lineRule="auto"/>
        <w:rPr>
          <w:rFonts w:hAnsi="Times New Roman" w:cs="Times New Roman"/>
          <w:color w:val="000000"/>
          <w:sz w:val="24"/>
          <w:szCs w:val="24"/>
        </w:rPr>
      </w:pPr>
      <w:r>
        <w:rPr>
          <w:rFonts w:hAnsi="Times New Roman" w:cs="Times New Roman"/>
          <w:color w:val="000000"/>
          <w:sz w:val="24"/>
          <w:szCs w:val="24"/>
        </w:rPr>
        <w:t>Отбор среды от патрубка, на котором установлено предохранительное устройство, не допускается. Установка запорных устройств на подводе рабочей среды к предохранительному устройству и на трубопроводах между импульсным и главным клапанами импульсных предохранительных устройств не допускается. Предохранительные клапаны должны иметь отводящие трубопроводы, предохраняющие персонал от ожогов при срабатывании клапанов. Установка запорных устройств на отводящих трубопроводах не допускается. Эти трубопроводы должны быть защищены от замерзания и оборудованы дренажами для слива скапливающегося в них конденсата. Установка запорных устройств на дренажах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2.4.2. Проверку исправности действия пружинного предохранительного клапана осуществляют путем: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принудительного открывания его во время работы оборудования с периодичностью, установленной в производственной инструкции по эксплуатации предохранительных клапанов;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проверки срабатывания клапана на стендах, если принудительное открывание клапана нежелательно или по свойствам рабочей среды (взрывоопасная, горючая, токсичная), или по условиям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пружинного предохранительного клапана его пружина должна быть защищена от недопустимого нагрева (охлаждения) и непосредственного воздействия рабочей среды, если она оказывает вредное воздействие на материал пружины.</w:t>
      </w:r>
    </w:p>
    <w:p>
      <w:pPr>
        <w:spacing w:line="240" w:lineRule="auto"/>
        <w:rPr>
          <w:rFonts w:hAnsi="Times New Roman" w:cs="Times New Roman"/>
          <w:color w:val="000000"/>
          <w:sz w:val="24"/>
          <w:szCs w:val="24"/>
        </w:rPr>
      </w:pPr>
      <w:r>
        <w:rPr>
          <w:rFonts w:hAnsi="Times New Roman" w:cs="Times New Roman"/>
          <w:color w:val="000000"/>
          <w:sz w:val="24"/>
          <w:szCs w:val="24"/>
        </w:rPr>
        <w:t>2.4.3. Результаты проверки исправности предохранительных устройств, сведения об их настройке записывают в сменный журнал, сведения об их настройке оформляют актами лица, выполняющие указанные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2.4.4. Плановый контроль состояния и ремонт предохранительного клапана должны производиться не реже одного раза в четыре года по графику, составленному исходя из возможности отключения оборудования, на котором они установлены.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2.4.5. Контроль состояния предохранительного клапана включает в себя разборку, очистку и дефектацию деталей, проверку герметичности затвора.</w:t>
      </w:r>
    </w:p>
    <w:p>
      <w:pPr>
        <w:spacing w:line="240" w:lineRule="auto"/>
        <w:rPr>
          <w:rFonts w:hAnsi="Times New Roman" w:cs="Times New Roman"/>
          <w:color w:val="000000"/>
          <w:sz w:val="24"/>
          <w:szCs w:val="24"/>
        </w:rPr>
      </w:pPr>
      <w:r>
        <w:rPr>
          <w:rFonts w:hAnsi="Times New Roman" w:cs="Times New Roman"/>
          <w:color w:val="000000"/>
          <w:sz w:val="24"/>
          <w:szCs w:val="24"/>
        </w:rPr>
        <w:t>2.4.6. Контроль состояния и ремонт предохранительного клапана должны производиться в специализированной арматурной мастерской на специальных стендах. Мастерская должна быть хорошо освещена, иметь грузоподъемные механизмы и подвод сжатого воздуха. Расположение мастерской должно обеспечивать удобную транспортировку предохранительного клапана к месту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2.4.7. Контроль состояния и ремонт предохранительного клапана должны производиться постоянной ремонтной бригадой, имеющей опыт ремонта арматуры, изучившей конструктивные особенности предохранительного клапана и условия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Бригада должна быть обеспечена рабочими чертежами предохранительного клапана, руководствами по эксплуатации, ремонтными формулярами, запасными деталями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2.4.8. Проверку исправности предохранительного клапана продувкой следует производить не реже одного раза в шесть месяцев. На электростанциях, оснащенных котлами, работающими на угольной пыли, проверку исправности предохранительного клапана следует производить один раз в три месяца.</w:t>
      </w:r>
    </w:p>
    <w:p>
      <w:pPr>
        <w:spacing w:line="240" w:lineRule="auto"/>
        <w:rPr>
          <w:rFonts w:hAnsi="Times New Roman" w:cs="Times New Roman"/>
          <w:color w:val="000000"/>
          <w:sz w:val="24"/>
          <w:szCs w:val="24"/>
        </w:rPr>
      </w:pPr>
      <w:r>
        <w:rPr>
          <w:rFonts w:hAnsi="Times New Roman" w:cs="Times New Roman"/>
          <w:color w:val="000000"/>
          <w:sz w:val="24"/>
          <w:szCs w:val="24"/>
        </w:rPr>
        <w:t>2.4.9. Регулировка предохранительных устройств на срабатывание производится: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окончания монтажа сосуда (аппарата, трубопровода) перед включением его в эксплуатацию;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ремонта, если производилась замена предохранительных устройств или их капитальный ремонт (полная разборка, проточка уплотнительных поверхностей, замена деталей ходовой части и т. д.), а у пружинного предохранительного клапана прямого действия – и в случае замены пружины.</w:t>
      </w:r>
    </w:p>
    <w:p>
      <w:pPr>
        <w:spacing w:line="240" w:lineRule="auto"/>
        <w:rPr>
          <w:rFonts w:hAnsi="Times New Roman" w:cs="Times New Roman"/>
          <w:color w:val="000000"/>
          <w:sz w:val="24"/>
          <w:szCs w:val="24"/>
        </w:rPr>
      </w:pPr>
      <w:r>
        <w:rPr>
          <w:rFonts w:hAnsi="Times New Roman" w:cs="Times New Roman"/>
          <w:color w:val="000000"/>
          <w:sz w:val="24"/>
          <w:szCs w:val="24"/>
        </w:rPr>
        <w:t>2.4.10. Регулировку пружинного предохранительного клапана следует производить в следующем порядке: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клапаны на стенде, обеспечив отвод среды от клапана в безопасное место; сжать пружину до значения зазора между витками 0,5 мм;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полностью запорный клапан и частично вентиль; открыв вентили, обеспечить вытеснение из-под предохранительного клапана воздуха и воды и прогрев стенда;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под предохранительные клапаны требуемое давление срабатывания.</w:t>
      </w:r>
    </w:p>
    <w:p>
      <w:pPr>
        <w:spacing w:line="240" w:lineRule="auto"/>
        <w:rPr>
          <w:rFonts w:hAnsi="Times New Roman" w:cs="Times New Roman"/>
          <w:color w:val="000000"/>
          <w:sz w:val="24"/>
          <w:szCs w:val="24"/>
        </w:rPr>
      </w:pPr>
      <w:r>
        <w:rPr>
          <w:rFonts w:hAnsi="Times New Roman" w:cs="Times New Roman"/>
          <w:color w:val="000000"/>
          <w:sz w:val="24"/>
          <w:szCs w:val="24"/>
        </w:rPr>
        <w:t>Вращением регулировочной втулки предохранительного клапана против часовой стрелки ослаблять сжатие пружины до срабатывания предохранительного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давление, при котором предохранительное устройство закрывается. Оно не должно быть ниже 0,8 рраб. Если давление закрытия меньше 0,8 рраб, то следует проверить положение верхней регулировочной втулки (втулки демпфера) и центровку ходовой части; если предохранительный клапан закрывается с запаздыванием при давлении ниже 0,8 рраб, то верхнюю втулку вращением против часовой стрелки следует поднять.</w:t>
      </w:r>
    </w:p>
    <w:p>
      <w:pPr>
        <w:spacing w:line="240" w:lineRule="auto"/>
        <w:rPr>
          <w:rFonts w:hAnsi="Times New Roman" w:cs="Times New Roman"/>
          <w:color w:val="000000"/>
          <w:sz w:val="24"/>
          <w:szCs w:val="24"/>
        </w:rPr>
      </w:pPr>
      <w:r>
        <w:rPr>
          <w:rFonts w:hAnsi="Times New Roman" w:cs="Times New Roman"/>
          <w:color w:val="000000"/>
          <w:sz w:val="24"/>
          <w:szCs w:val="24"/>
        </w:rPr>
        <w:t>Вновь поднять давление до срабатывания предохранительного клапана. Зафиксировать это давление. В случае необходимости путем зажатия или ослабления пружины скорректировать значение давления срабатывания.</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регулировки нескольких предохранительных клапанов непосредственно на месте установки после настройки предохранительного клапана записать значение затяжки пружины, обеспечивающее срабатывание предохранительного клапана при заданном давлении, а затем затянуть пружину до первоначального значения H1 и провести регулировку следующего предохранительного клапана. После окончания регулировки всех предохранительных клапанов до значений, зафиксированных после регулировки каждого предохранительного клапана, закрыть регулировочную втулку колпаком и опломбировать винты крепления колпака к бугелю.</w:t>
      </w:r>
    </w:p>
    <w:p>
      <w:pPr>
        <w:spacing w:line="240" w:lineRule="auto"/>
        <w:rPr>
          <w:rFonts w:hAnsi="Times New Roman" w:cs="Times New Roman"/>
          <w:color w:val="000000"/>
          <w:sz w:val="24"/>
          <w:szCs w:val="24"/>
        </w:rPr>
      </w:pPr>
      <w:r>
        <w:rPr>
          <w:rFonts w:hAnsi="Times New Roman" w:cs="Times New Roman"/>
          <w:color w:val="000000"/>
          <w:sz w:val="24"/>
          <w:szCs w:val="24"/>
        </w:rPr>
        <w:t>2.4.11. Плановый контроль состояния и ремонт предохранительного клапана должны производиться не реже одного раза в четыре года по графику, составленному исходя из возможности отключения оборудования, на котором они установлены.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2.4.12. Контроль состояния предохранительного клапана включает в себя разборку, очистку и дефектацию деталей, проверку герметичности затвора, состояние уплотнений поршневого привода главного предохранительного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2.4.13. Контроль состояния и ремонт предохранительного клапана должны производиться в специализированной арматурной мастерской на специальных стендах.</w:t>
      </w:r>
    </w:p>
    <w:p>
      <w:pPr>
        <w:spacing w:line="240" w:lineRule="auto"/>
        <w:rPr>
          <w:rFonts w:hAnsi="Times New Roman" w:cs="Times New Roman"/>
          <w:color w:val="000000"/>
          <w:sz w:val="24"/>
          <w:szCs w:val="24"/>
        </w:rPr>
      </w:pPr>
      <w:r>
        <w:rPr>
          <w:rFonts w:hAnsi="Times New Roman" w:cs="Times New Roman"/>
          <w:color w:val="000000"/>
          <w:sz w:val="24"/>
          <w:szCs w:val="24"/>
        </w:rPr>
        <w:t>2.4.14. Контроль состояния и ремонт предохранительных устройств должны производиться постоянной ремонтной бригадой, имеющей опыт ремонта арматуры, изучившей конструктивные особенности предохранительных устройств и условия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2.4.15. Среда, выходящая из предохранительных устройств, должна отводиться в безопасное место. Сбрасываемые токсичные, взрыво- и пожароопасные технологические среды должны направляться в закрытые системы для дальнейшей утилизации или в системы организованного сжигания.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обоснованных проектной документацией, допускается сброс нетоксичных взрыво- и пожароопасных сред в атмосферу через сбросные трубопроводы, при условии что их конструкция и места размещения обеспечивают взрыво- и пожаробезопасное рассеивание сбрасываемой среды с учетом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объединять сбросы, содержащие вещества, которые способны при смешивании образовывать взрывоопасные смеси или нестабильные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2.4.16. На подводящем трубопроводе сосуда, рассчитанного на давление, которое меньше давления питающего его источника, необходима установка автоматического редуцирующего устройства с манометром и предохранительным устройством, установленными на стороне меньшего давления после редуцирующего устройства. В случае установки обводной линии (байпаса) она также должна быть оснащена редуцирующим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2.5. В конце рабочего дня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оборудование отключить, инструменты и приспособления убрать в отведенное для них место;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рабочее место в порядок;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переодеться; спецодежду, спецобувь, средства индивидуальной защиты убрать в отведенное для них место;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вымыть лицо и руки теплой водой с мылом;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руководителю работ обо всех неисправностях и недостатках, замеченных во время работы.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Ответственность </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криогенных сосудов-газификаторов (азот) работник несет ответственность за:</w:t>
      </w:r>
    </w:p>
    <w:p>
      <w:pPr>
        <w:spacing w:line="240" w:lineRule="auto"/>
        <w:rPr>
          <w:rFonts w:hAnsi="Times New Roman" w:cs="Times New Roman"/>
          <w:color w:val="000000"/>
          <w:sz w:val="24"/>
          <w:szCs w:val="24"/>
        </w:rPr>
      </w:pPr>
      <w:r>
        <w:rPr>
          <w:rFonts w:hAnsi="Times New Roman" w:cs="Times New Roman"/>
          <w:color w:val="000000"/>
          <w:sz w:val="24"/>
          <w:szCs w:val="24"/>
        </w:rPr>
        <w:t>3.1. Своевременное и качественное осуществление возложенных на него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3.2. Организацию своей работы, своевременное и квалифицированное выполнение приказов, распоряжений и поручений руководства, нормативно-правовых актов по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3.3. Соблюдение правил внутреннего распорядка, противопожарной безопасности и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Ведение документации, предусмотренной действующими нормативно-правовыми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3.5. Оперативное принятие мер, включая своевременное информирование руководства, по устранению нарушений техники безопасности, противопожарных и иных правил, создающих угрозу деятельности учреждения, его работникам и иным лицам.</w:t>
      </w:r>
    </w:p>
    <w:p>
      <w:pPr>
        <w:spacing w:line="240" w:lineRule="auto"/>
        <w:rPr>
          <w:rFonts w:hAnsi="Times New Roman" w:cs="Times New Roman"/>
          <w:color w:val="000000"/>
          <w:sz w:val="24"/>
          <w:szCs w:val="24"/>
        </w:rPr>
      </w:pPr>
      <w:r>
        <w:rPr>
          <w:rFonts w:hAnsi="Times New Roman" w:cs="Times New Roman"/>
          <w:color w:val="000000"/>
          <w:sz w:val="24"/>
          <w:szCs w:val="24"/>
        </w:rPr>
        <w:t>3.6. За нарушение трудовой дисциплины, законодательных и нормативно-правовых актов при эксплуатации предохранительных устройств, установленных на сосуде, работник может быть привлечен в соответствии с действующим законодательством в зависимости от тяжести проступка к дисциплинарной, материальной, административной и уголовной ответственности.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Права </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предохранительных устройств, установленных на сосуде, работник имеет право:</w:t>
      </w:r>
    </w:p>
    <w:p>
      <w:pPr>
        <w:spacing w:line="240" w:lineRule="auto"/>
        <w:rPr>
          <w:rFonts w:hAnsi="Times New Roman" w:cs="Times New Roman"/>
          <w:color w:val="000000"/>
          <w:sz w:val="24"/>
          <w:szCs w:val="24"/>
        </w:rPr>
      </w:pPr>
      <w:r>
        <w:rPr>
          <w:rFonts w:hAnsi="Times New Roman" w:cs="Times New Roman"/>
          <w:color w:val="000000"/>
          <w:sz w:val="24"/>
          <w:szCs w:val="24"/>
        </w:rPr>
        <w:t>4.1. Получать от работников предприятия информацию, необходимую для осуществления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4.2. Пользоваться информационными материалами и нормативно-правовыми документами, необходимыми для исполнения своих должностных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4.3. Проходить в установленном порядке аттестацию с правом на получение соответствующего квалификационного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4.4. Запрашивать и получать необходимые материалы и документы, относящиеся к вопросам своей деятельности и деятельности подчиненных ему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4.5. Взаимодействовать с другими службами предприятия по производственным и другим вопросам, входящим в его функциональные обязанности.</w:t>
      </w:r>
    </w:p>
    <w:p>
      <w:pPr>
        <w:spacing w:line="240" w:lineRule="auto"/>
        <w:rPr>
          <w:rFonts w:hAnsi="Times New Roman" w:cs="Times New Roman"/>
          <w:color w:val="000000"/>
          <w:sz w:val="24"/>
          <w:szCs w:val="24"/>
        </w:rPr>
      </w:pPr>
      <w:r>
        <w:rPr>
          <w:rFonts w:hAnsi="Times New Roman" w:cs="Times New Roman"/>
          <w:color w:val="000000"/>
          <w:sz w:val="24"/>
          <w:szCs w:val="24"/>
        </w:rPr>
        <w:t>4.6. Пользоваться всеми трудовыми правами в соответствии с Трудовым кодексом РФ.</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babca633e6c48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