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предприятия,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регистрации стажировок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Начат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Окончен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смен стажировки на рабочем месте</w:t>
            </w:r>
          </w:p>
        </w:tc>
        <w:tc>
          <w:tcPr>
            <w:tcW w:w="81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 проведения стажировки на рабочем месте</w:t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наличии), профессия (должность), прошедшего стажировку на рабочем месте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наличии), профессия (должность), проводившего стажировку на рабочем месте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Подразделение</w:t>
            </w:r>
          </w:p>
        </w:tc>
        <w:tc>
          <w:tcPr>
            <w:tcW w:w="90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допуска работника к самостоятельной работе</w:t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лица, прошедшего стажировку на рабочем месте</w:t>
            </w:r>
          </w:p>
        </w:tc>
        <w:tc>
          <w:tcPr>
            <w:tcW w:w="90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лица, проводившего стажировку на рабочем месте</w:t>
            </w: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…</w:t>
            </w: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7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1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d4c8ebdf2f4a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