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организацию и безопасное проведение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статей 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219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постановления 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 </w:t>
      </w:r>
      <w:r>
        <w:rPr>
          <w:rFonts w:hAnsi="Times New Roman" w:cs="Times New Roman"/>
          <w:color w:val="000000"/>
          <w:sz w:val="24"/>
          <w:szCs w:val="24"/>
        </w:rPr>
        <w:t>приказа 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, Перечня работ, выполняемых на высоте по наряду-допуску,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, в целях безопасного производства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организацию и безопасное проведение работ на высоте и утверждение ППР на высоте в целом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лицом, ответственным за составление плана мероприятий по эвакуации и спасению работников при возникновении аварийной ситуации и при проведении спасательных работ в целом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лицом, ответственным за проведение обслуживания и периодического осмотра СИЗ в целом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Работы с повышенной опасностью, включенные в Перечень работ, выполняемых на высоте по наряду-допуску,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Назначить лицами, имеющими право на выдачу нарядов-допусков на проведение работ, выполняемых на высоте,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Назначить ответственными руководителями работ на высоте, выполняемых на территории: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Назначить ответственными исполнителями работ на высоте, выполняемых на территории: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Назначить ответственным за безопасную эксплуатацию подвесной подъемной люльки 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довести требования приказа до сведения всех работников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c05c30e45543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