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23.11.2021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лиц, ответственных за разработку и выполнение программы производственного контроля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Руководствуясь требованиями </w:t>
      </w:r>
      <w:r>
        <w:rPr>
          <w:rFonts w:hAnsi="Times New Roman" w:cs="Times New Roman"/>
          <w:color w:val="000000"/>
          <w:sz w:val="24"/>
          <w:szCs w:val="24"/>
        </w:rPr>
        <w:t>Федерального закона от 30 марта 1999 г. № 52-ФЗ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санитарно-эпидемиологическом благополучии населения», в целях соблюдения санитарно-эпидемиологических правил в организации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ответственными лицами за разработку программы производственного контроля: </w:t>
      </w: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Ответственным лицам разработать программу производственного контроля в установленном порядке в соответствии с требованиями законодательных и иных нормативных правовых актов по охране труда, локальных нормативных актов организации и представить ее на утверждение в срок до </w:t>
      </w:r>
      <w:r>
        <w:rPr>
          <w:rFonts w:hAnsi="Times New Roman" w:cs="Times New Roman"/>
          <w:color w:val="000000"/>
          <w:sz w:val="24"/>
          <w:szCs w:val="24"/>
        </w:rPr>
        <w:t>30.11.2021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Ответственным лицам назначить работников, ответственных за выполнение программы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настоящего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f7a7ba19a8e49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