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22.09.2021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 назначении ответственного исполнителя работ по нарядам-допускам на высоте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 правилами</w:t>
      </w:r>
      <w:r>
        <w:rPr>
          <w:rFonts w:hAnsi="Times New Roman" w:cs="Times New Roman"/>
          <w:color w:val="000000"/>
          <w:sz w:val="24"/>
          <w:szCs w:val="24"/>
        </w:rPr>
        <w:t xml:space="preserve"> по охране труда на высоте,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Назначить лицом, ответственным за исполнение работ по нарядам-допускам,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Ответственный за исполнение работ по нарядам-допускам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возобновлять работу бригады после перерыва только после личного осмотра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запрещать членам бригады покидать место производства работ без разрешения ответственного исполнителя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запрещать членам бригады выполнять работы, не предусмотренные нарядом-допуском;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выводить членов бригады с места производства работ на время перерывов в ходе рабочей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исполнения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bc9004cfaee470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