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назначении ответственных за производственный контроль и санитарное состояние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статьи 214 ТК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пункта 2.1</w:t>
      </w:r>
      <w:r>
        <w:rPr>
          <w:rFonts w:hAnsi="Times New Roman" w:cs="Times New Roman"/>
          <w:color w:val="000000"/>
          <w:sz w:val="24"/>
          <w:szCs w:val="24"/>
        </w:rPr>
        <w:t xml:space="preserve"> Санитарных правил «Организация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мероприятий» (</w:t>
      </w:r>
      <w:r>
        <w:rPr>
          <w:rFonts w:hAnsi="Times New Roman" w:cs="Times New Roman"/>
          <w:color w:val="000000"/>
          <w:sz w:val="24"/>
          <w:szCs w:val="24"/>
        </w:rPr>
        <w:t>СП 1.1.1058-01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ответственными за проведение и исполнение Программы производственного контроля за соблюдением санитарных правил и выполнение санитарно-противоэпидемических (профилактических)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лиц, ответственных за проведение административно-производственного контроля за соблюдением Программы производственного контроля и выполнением санитарно-противоэпидемических (профилактических) мероприятий в структурных подразделениях организации: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0a2cd6500543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