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ответственного за исправное состояние и безопасную эксплуатацию котлов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22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212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пунктом </w:t>
      </w:r>
      <w:r>
        <w:rPr>
          <w:rFonts w:hAnsi="Times New Roman" w:cs="Times New Roman"/>
          <w:color w:val="000000"/>
          <w:sz w:val="24"/>
          <w:szCs w:val="24"/>
        </w:rPr>
        <w:t>2.1.2</w:t>
      </w:r>
      <w:r>
        <w:rPr>
          <w:rFonts w:hAnsi="Times New Roman" w:cs="Times New Roman"/>
          <w:color w:val="000000"/>
          <w:sz w:val="24"/>
          <w:szCs w:val="24"/>
        </w:rPr>
        <w:t xml:space="preserve"> Правил технической эксплуатации тепловых энергоустановок от 24 марта 2003 г. № 115 в целях совершенствования организации работы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исправное состояние и безопасную эксплуатацию котлов (работающих на жидком и твердом в топливе) в котельной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начальника котельной Теплова И.М.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 период временного отсутствия (отпуск, болезнь, командировка) ответственного лица обязанности по обеспечению охраны труда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Ответственному лицу обеспечить: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подчиненных работников, организацию работы, а также контроль за соблюдением ими требований законодательства РФ, правил трудового распорядка, инструкций по охране труда, пожарной безопасности, промышленной безопасности, производственной санитарии и иных локальных нормативных актов;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принятие мер по предотвращению аварийных ситуаций на рабочих местах подчиненного персонала, сохранению жизни и здоровья подчиненных работников при возникновении таких ситуаций, в том числе по оказанию пострадавшим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работников при эксплуатации зданий, сооружений, оборудования, осуществлении технологических процессов, применении в производстве инструментов, сырья и материалов, соответствующих требованиям охраны труда на каждом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проведение инструктажей по охране труда с записью в журнале регистрации инструктажей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оформление распоряжений о стажировке и о допуске к самостоятельной работе подчиненного персонала;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проведение технического освидетельствования котельной силами комиссии организации, а также проведение теплотехнических испытаний, инструментальных измерений и других диагностических работ на тепловых энергоустановках по заключенному договору со специализированными организациями;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состоянием условий труда на рабочих местах, а также правильностью использования подчиненными работниками специальной одежды, специальной обуви и других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предписаний, актов и указаний специалиста по охране труда в части обеспечения требований безопасности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разработке инструкций по охране труда и производственных инструкций для подчиненных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своевременное, незамедлительное оповещение в установленном порядке о несчастных случаях на производстве, произошедших с подчиненным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Срок действия приказа – постоянный до его отмены или переиздания.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выполнением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 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 И. 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24847be1644e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