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г.</w:t>
      </w:r>
      <w:r>
        <w:rPr>
          <w:rFonts w:hAnsi="Times New Roman" w:cs="Times New Roman"/>
          <w:color w:val="000000"/>
          <w:sz w:val="24"/>
          <w:szCs w:val="24"/>
        </w:rPr>
        <w:t>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ответственных за проведение противопожарных инструктажей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приказа МЧС России от 05.09.2021 № 596</w:t>
      </w:r>
      <w:r>
        <w:rPr>
          <w:rFonts w:hAnsi="Times New Roman" w:cs="Times New Roman"/>
          <w:color w:val="000000"/>
          <w:sz w:val="24"/>
          <w:szCs w:val="24"/>
        </w:rPr>
        <w:t>, в целях организации работы по проведению противопожарных инструктажей в Обществе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Проведение вводного противопожарного инструктажа  всем вновь поступающим на работу, независимо от профессии или должности, с командированными лицами, и иными лицами, которые осуществляют трудовую деятельность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возложить на специалиста по противопожарной профилактике 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Возложить ответственность за своевременное и качественное проведение инструктажей по пожарной безопасности на рабочем месте (первичный, повторный, внеплановый, целевой) в структурных подразделениях Общества на лиц, ответственных за обеспечение пожарной безопасности в своем подразделении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Определить сроки проведения повторного инструктажа на рабочем месте: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лицам, которые осуществляют трудовую деятельность в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, связанную с охранной объектов и имущества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 (</w:t>
      </w: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>) – один раз в 6 месяцев (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остальным работникам, осуществляющим трудовую деятельность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, которым проводили вводный инструктаж и первичный инструктаж на рабочем месте </w:t>
      </w:r>
      <w:r>
        <w:rPr>
          <w:rFonts w:hAnsi="Times New Roman" w:cs="Times New Roman"/>
          <w:color w:val="000000"/>
          <w:sz w:val="24"/>
          <w:szCs w:val="24"/>
        </w:rPr>
        <w:t xml:space="preserve">– 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Лицам, ответственным за проведение противопожарных инструктажей на рабочем месте: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инструктажи проводить по утвержденным программам с регистрацией в журналах учета противопожарных инструктажей;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допуск работников к трудовой деятельность производить после проведения проверки знаний и умений, которая установлены Порядком обучения лиц мерам пожарной безопасности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Контроль за исполнением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2997ff866f4427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