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назначении специалиста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223 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приказа Минтруда 22.04.2021 № 274н</w:t>
      </w:r>
      <w:r>
        <w:rPr>
          <w:rFonts w:hAnsi="Times New Roman" w:cs="Times New Roman"/>
          <w:color w:val="000000"/>
          <w:sz w:val="24"/>
          <w:szCs w:val="24"/>
        </w:rPr>
        <w:t>, в целях соблюдения требований охраны труда, осуществления контроля за их выполнением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специалистом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Специалисту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свою работу в соответствии с законодательными и иными нормативно-правовыми актами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Генеральный директор 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 </w:t>
      </w:r>
      <w:r>
        <w:rPr>
          <w:rFonts w:hAnsi="Times New Roman" w:cs="Times New Roman"/>
          <w:color w:val="000000"/>
          <w:sz w:val="24"/>
          <w:szCs w:val="24"/>
        </w:rPr>
        <w:t>27.09.2021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a617c7a56248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