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01.04.2022</w:t>
      </w:r>
      <w:r>
        <w:rPr>
          <w:rFonts w:hAnsi="Times New Roman" w:cs="Times New Roman"/>
          <w:color w:val="000000"/>
          <w:sz w:val="24"/>
          <w:szCs w:val="24"/>
        </w:rPr>
        <w:t> 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№ 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признании действия карт СОУТ в связи с переименованием должностей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положений </w:t>
      </w:r>
      <w:r>
        <w:rPr>
          <w:rFonts w:hAnsi="Times New Roman" w:cs="Times New Roman"/>
          <w:color w:val="000000"/>
          <w:sz w:val="24"/>
          <w:szCs w:val="24"/>
        </w:rPr>
        <w:t>Трудового кодекса</w:t>
      </w:r>
      <w:r>
        <w:rPr>
          <w:rFonts w:hAnsi="Times New Roman" w:cs="Times New Roman"/>
          <w:color w:val="000000"/>
          <w:sz w:val="24"/>
          <w:szCs w:val="24"/>
        </w:rPr>
        <w:t xml:space="preserve">, регламентирующих требования охраны труда, в соответствии с </w:t>
      </w:r>
      <w:r>
        <w:rPr>
          <w:rFonts w:hAnsi="Times New Roman" w:cs="Times New Roman"/>
          <w:color w:val="000000"/>
          <w:sz w:val="24"/>
          <w:szCs w:val="24"/>
        </w:rPr>
        <w:t>Законом от 28.12.2013 № 426-ФЗ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В связи с тем, что в результате структурной реорганизации должность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была переименована в должность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(приказ </w:t>
      </w:r>
      <w:r>
        <w:rPr>
          <w:rFonts w:hAnsi="Times New Roman" w:cs="Times New Roman"/>
          <w:color w:val="000000"/>
          <w:sz w:val="24"/>
          <w:szCs w:val="24"/>
        </w:rPr>
        <w:t>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, дополнительное соглашение от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к </w:t>
      </w:r>
      <w:r>
        <w:rPr>
          <w:rFonts w:hAnsi="Times New Roman" w:cs="Times New Roman"/>
          <w:color w:val="000000"/>
          <w:sz w:val="24"/>
          <w:szCs w:val="24"/>
        </w:rPr>
        <w:t>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), при этом должностные обязанности и условия труда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изменились, считать карту № 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СОУТ рабочего места </w:t>
      </w:r>
      <w:r>
        <w:rPr>
          <w:rFonts w:hAnsi="Times New Roman" w:cs="Times New Roman"/>
          <w:color w:val="000000"/>
          <w:sz w:val="24"/>
          <w:szCs w:val="24"/>
        </w:rPr>
        <w:t>________</w:t>
      </w:r>
      <w:r>
        <w:rPr>
          <w:rFonts w:hAnsi="Times New Roman" w:cs="Times New Roman"/>
          <w:color w:val="000000"/>
          <w:sz w:val="24"/>
          <w:szCs w:val="24"/>
        </w:rPr>
        <w:t xml:space="preserve"> действительной для рабочего места </w:t>
      </w:r>
      <w:r>
        <w:rPr>
          <w:rFonts w:hAnsi="Times New Roman" w:cs="Times New Roman"/>
          <w:color w:val="000000"/>
          <w:sz w:val="24"/>
          <w:szCs w:val="24"/>
        </w:rPr>
        <w:t>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Срок проведения очередной СОУТ на указанном рабочем месте исчислять со дня утверждения отчета о проведении специальной оценки условий труда согласно </w:t>
      </w:r>
      <w:r>
        <w:rPr>
          <w:rFonts w:hAnsi="Times New Roman" w:cs="Times New Roman"/>
          <w:color w:val="000000"/>
          <w:sz w:val="24"/>
          <w:szCs w:val="24"/>
        </w:rPr>
        <w:t>части 4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8 Закона от 28.12.2013 № 426-ФЗ.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Ознакомить </w:t>
      </w:r>
      <w:r>
        <w:rPr>
          <w:rFonts w:hAnsi="Times New Roman" w:cs="Times New Roman"/>
          <w:color w:val="000000"/>
          <w:sz w:val="24"/>
          <w:szCs w:val="24"/>
        </w:rPr>
        <w:t>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 данным приказом и условиями труда на его рабочем месте согласно карте СОУТ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Генеральный директор  </w:t>
      </w:r>
      <w:r>
        <w:rPr>
          <w:rFonts w:hAnsi="Times New Roman" w:cs="Times New Roman"/>
          <w:color w:val="000000"/>
          <w:sz w:val="24"/>
          <w:szCs w:val="24"/>
        </w:rPr>
        <w:t>_______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согласован с профсоюзным комитетом:  </w:t>
      </w:r>
      <w:r>
        <w:rPr>
          <w:rFonts w:hAnsi="Times New Roman" w:cs="Times New Roman"/>
          <w:color w:val="000000"/>
          <w:sz w:val="24"/>
          <w:szCs w:val="24"/>
        </w:rPr>
        <w:t>______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</w:t>
      </w:r>
      <w:r>
        <w:rPr>
          <w:rFonts w:hAnsi="Times New Roman" w:cs="Times New Roman"/>
          <w:color w:val="000000"/>
          <w:sz w:val="24"/>
          <w:szCs w:val="24"/>
        </w:rPr>
        <w:t>  </w:t>
      </w:r>
      <w:r>
        <w:rPr>
          <w:rFonts w:hAnsi="Times New Roman" w:cs="Times New Roman"/>
          <w:color w:val="000000"/>
          <w:sz w:val="24"/>
          <w:szCs w:val="24"/>
        </w:rPr>
        <w:t>01.04.2022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(личная подпись)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b6b36f69ea24b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