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(название организации)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продлении срока расследования несчастного случая на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части 3 статьи 229.1 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в связи с необходимостью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Продлить срок расследования несчастного случая на 10 календарных дней.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Завершить расследование несчастного случая не позднее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 по расследованию несчастного случая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Ф. И. О.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f5fabe4e5e04a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