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комиссии по обоснованию необходимости проведения внеплановой СОУТ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3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17 Закона РФ «О специальной оценке условий труда» от 28 декабря 2013 г. № 426-ФЗ для решения задач по обоснованию необходимости в проведении внеплановой СОУТ или вынесения решения об отсутствии оснований,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Создать комиссию по обоснованию необходимости проведения внеплановой специальной оценки условий труда в следующем составе: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Комиссии руководствоваться основаниями для проведения внеплановой СОУТ, перечисленными в </w:t>
      </w:r>
      <w:r>
        <w:rPr>
          <w:rFonts w:hAnsi="Times New Roman" w:cs="Times New Roman"/>
          <w:color w:val="000000"/>
          <w:sz w:val="24"/>
          <w:szCs w:val="24"/>
        </w:rPr>
        <w:t>статье 17</w:t>
      </w:r>
      <w:r>
        <w:rPr>
          <w:rFonts w:hAnsi="Times New Roman" w:cs="Times New Roman"/>
          <w:color w:val="000000"/>
          <w:sz w:val="24"/>
          <w:szCs w:val="24"/>
        </w:rPr>
        <w:t xml:space="preserve"> Закона РФ «О специальной оценке условий труда» от 28 декабря 2013 г. № 426-ФЗ, должностными инструкциями работников, эксплуатационной документацией на оборудование, положением о порядке выдачи бесплатных СИЗ и другой документацией, регламентирующей уровень воздействия вредных и (или) опасных производственных факторов на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ознакомить с данным приказом лиц, указанных в </w:t>
      </w:r>
      <w:r>
        <w:rPr>
          <w:rFonts w:hAnsi="Times New Roman" w:cs="Times New Roman"/>
          <w:color w:val="000000"/>
          <w:sz w:val="24"/>
          <w:szCs w:val="24"/>
        </w:rPr>
        <w:t>пункте 1</w:t>
      </w:r>
      <w:r>
        <w:rPr>
          <w:rFonts w:hAnsi="Times New Roman" w:cs="Times New Roman"/>
          <w:color w:val="000000"/>
          <w:sz w:val="24"/>
          <w:szCs w:val="24"/>
        </w:rPr>
        <w:t xml:space="preserve"> настоящего приказа.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секретарь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31c225642b34b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