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комиссии по списанию СИЗ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</w:t>
      </w:r>
      <w:r>
        <w:rPr>
          <w:rFonts w:hAnsi="Times New Roman" w:cs="Times New Roman"/>
          <w:color w:val="000000"/>
          <w:sz w:val="24"/>
          <w:szCs w:val="24"/>
        </w:rPr>
        <w:t>статьи 221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постоянно действующую комиссию по списанию средств индивидуальной защиты в следующем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Возложить на комиссию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средства индивидуальной защиты, подлежащих списанию;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установление причин списания СИЗ (физический износ, нарушение условий эксплуатации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Комиссия в своей работе должна руководствоваться </w:t>
      </w:r>
      <w:r>
        <w:rPr>
          <w:rFonts w:hAnsi="Times New Roman" w:cs="Times New Roman"/>
          <w:color w:val="000000"/>
          <w:sz w:val="24"/>
          <w:szCs w:val="24"/>
        </w:rPr>
        <w:t>статьей 221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 результатам работы комиссии составлять акт списания сиз.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3af78182be4f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