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«05» сентября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списании средств индивидуальной защиты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 статьи 221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акта о списании средств индивидуальной защиты 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, составленного комиссией в составе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членов комиссии: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считать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утратившей защитные свойства и</w:t>
      </w:r>
      <w:r>
        <w:rPr>
          <w:rFonts w:hAnsi="Times New Roman" w:cs="Times New Roman"/>
          <w:color w:val="000000"/>
          <w:sz w:val="24"/>
          <w:szCs w:val="24"/>
        </w:rPr>
        <w:t xml:space="preserve"> негодной для дальнейшего использования.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списать указанную спецодежду. Срок исполнения: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заменить изъятую спецодежду новой в соответствии с утвержденными нормами бесплатной выдачи спецодежды. Срок исполнения: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склада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d62af6415142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