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внеплановом инструктаж в связи введением новых инструкций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охраны труда, установленных </w:t>
      </w:r>
      <w:r>
        <w:rPr>
          <w:rFonts w:hAnsi="Times New Roman" w:cs="Times New Roman"/>
          <w:color w:val="000000"/>
          <w:sz w:val="24"/>
          <w:szCs w:val="24"/>
        </w:rPr>
        <w:t>статьей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16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Порядка обучения по охране труда и проверки знания 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 в связи с введением в действие инструкций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Руководителям структурных подразделений до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., в установленном порядке, обеспечить ознакомление работников с новыми инструкциями по охране труда и проведение внепланового инструктажа по охране труда работникам, для которых исполнение требований данных инструкций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выполнением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ff86291da34b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