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возложении дополнительных обязанностей по проведению вводного инструктажа и обучения первой помощи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</w:t>
      </w:r>
      <w:r>
        <w:rPr>
          <w:rFonts w:hAnsi="Times New Roman" w:cs="Times New Roman"/>
          <w:color w:val="000000"/>
          <w:sz w:val="24"/>
          <w:szCs w:val="24"/>
        </w:rPr>
        <w:t>статьи 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в соответствии с Порядком обучения по охране труда и проверки знания требований охраны труда, утвержденным 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Возложить дополнительные обязанности по проведению вводного инструктажа и обучения первой помощи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проводить вводный инструктаж и обучение первой помощи во время отсутствия ответственного работника за вводный инструктаж и обучение первой помощи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3. 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приказом ответственных лиц 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f7e055cbb2343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