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asciiTheme="minorHAnsi" w:hAnsiTheme="minorHAnsi" w:eastAsiaTheme="minorHAnsi" w:cstheme="minorBidi"/>
                <w:i/>
                <w:iCs/>
                <w:color w:val="000000"/>
                <w:sz w:val="24"/>
                <w:szCs w:val="24"/>
              </w:rPr>
              <w:t>15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утверждении инструкций по пожарной безопасности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 основании Правил противопожарного режима в Российской Федерации, утвержденных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N 1479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Утвердить инструкции по пожарной безопасности в соответствии с прилагаемым перечнем.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Довести настоящий приказ до всех работников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Контроль за выполнением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Перечень инструкций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f101ff265664d4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