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234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22.09.2021 года</w:t>
            </w:r>
          </w:p>
        </w:tc>
        <w:tc>
          <w:tcPr>
            <w:tcW w:w="478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</w:tr>
      <w:tr>
        <w:trPr>
          <w:trHeight w:val="0"/>
        </w:trPr>
        <w:tc>
          <w:tcPr>
            <w:tcW w:w="234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7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утверждении положения о проведении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обязательных предварительных, периодических,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предрейсовых медицинских осмотров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определения соответствия состояния здоровья лица, поступающего на работу, поручаемой ему работе, раннего выявления и профилактики заболеваний, а также с целью установления порядка проведения предрейсовых медицинских осмотров, во исполнение приказов Минздрава </w:t>
      </w:r>
      <w:r>
        <w:rPr>
          <w:rFonts w:hAnsi="Times New Roman" w:cs="Times New Roman"/>
          <w:color w:val="000000"/>
          <w:sz w:val="24"/>
          <w:szCs w:val="24"/>
        </w:rPr>
        <w:t>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 и 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Закона от 21.11.2011 № 323-ФЗ</w:t>
      </w:r>
      <w:r>
        <w:rPr>
          <w:rFonts w:hAnsi="Times New Roman" w:cs="Times New Roman"/>
          <w:color w:val="000000"/>
          <w:sz w:val="24"/>
          <w:szCs w:val="24"/>
        </w:rPr>
        <w:t xml:space="preserve"> и </w:t>
      </w:r>
      <w:r>
        <w:rPr>
          <w:rFonts w:hAnsi="Times New Roman" w:cs="Times New Roman"/>
          <w:color w:val="000000"/>
          <w:sz w:val="24"/>
          <w:szCs w:val="24"/>
        </w:rPr>
        <w:t>статьей 214 ТК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Утвердить положение о проведении обязательных предварительных (при поступлении на работу), периодических, а также предрейсовых медицинских осмотров водителей и сотрудников.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 ответственного за медосмотры, 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организации проведения периодических, а также предрейсовых медицинских осмотров руководствоваться утвержденным положением.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приказа оставляю за собой.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7582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1516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ознакомлен:</w:t>
            </w:r>
          </w:p>
        </w:tc>
        <w:tc>
          <w:tcPr>
            <w:tcW w:w="25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34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151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(Должность, ФИО)</w:t>
            </w:r>
          </w:p>
        </w:tc>
        <w:tc>
          <w:tcPr>
            <w:tcW w:w="348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151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8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845ca95983a44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