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РАСПОРЯЖЕНИЕ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лицах, имеющих право отдавать оперативные распоряжения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обеспечения безопасной эксплуатации электроустановок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руководствуясь </w:t>
      </w:r>
      <w:r>
        <w:rPr>
          <w:rFonts w:hAnsi="Times New Roman" w:cs="Times New Roman"/>
          <w:color w:val="000000"/>
          <w:sz w:val="24"/>
          <w:szCs w:val="24"/>
        </w:rPr>
        <w:t>п. 12</w:t>
      </w:r>
      <w:r>
        <w:rPr>
          <w:rFonts w:hAnsi="Times New Roman" w:cs="Times New Roman"/>
          <w:color w:val="000000"/>
          <w:sz w:val="24"/>
          <w:szCs w:val="24"/>
        </w:rPr>
        <w:t xml:space="preserve"> Правил технической эксплуатации электроустановок потребителей электрической энергии, утв.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России от 12 августа 2022 г. № 811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СЧИТАЮ НЕОБХОДИМЫМ: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Предоставить право отдавать оперативные распоряжения ответственному за электрохозяйство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прошедшего проверку знаний в территориальной комиссии Ростехнадзора и имеющему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ознакомление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настоящим распоряжением под подпись в установленном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выполнением данного распоряжения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68bc87452849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