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 (главный инженер)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 и ее расшифровка)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«__» ____________ _______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выполненную зачистку резервуара № 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«__» ____________ _______ г.                                                Объект 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объекта)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 представителя объекта 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(наименование, номер объекта, должность,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ответственных лиц по зачистке 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Ф.И.О.)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провели осмотр 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и номер резервуара)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зачистки из-под 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нефтепродукта)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заполнения 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нефтепродукта)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Качество выполненной зачистки 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(оценка)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соответствует требованиям </w:t>
      </w:r>
      <w:r>
        <w:rPr>
          <w:rFonts w:hAnsi="Times New Roman" w:cs="Times New Roman"/>
          <w:color w:val="000000"/>
          <w:sz w:val="24"/>
          <w:szCs w:val="24"/>
        </w:rPr>
        <w:t>ГОСТ 1510-84</w:t>
      </w:r>
      <w:r>
        <w:rPr>
          <w:rFonts w:hAnsi="Times New Roman" w:cs="Times New Roman"/>
          <w:color w:val="000000"/>
          <w:sz w:val="24"/>
          <w:szCs w:val="24"/>
        </w:rPr>
        <w:t>  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 сдал 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 принял 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подпись)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385cf652bd46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