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 о передаче локальных актов по охране труда в связи с реорганизацией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Комиссией, образованной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в составе председателя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членов комиссии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проведена работа по приведению в соответствие с требованиями законодательства локальных актов по охране труда в связи с реорганизацией и изменением наименования организации и утверждением нового штатного расписания.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установила: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Переименование структурных подразделений, должностей не повлекло за собой организацию новых рабочих мест, изменение технологического процесса, замену производственного оборудования, изменение состава применяемых материалов и (или) сырья, изменение применяемых средств индивидуальной и коллективной защиты. Также в комиссию не поступили мотивированные предложения самих работников и представительного органа работников организации о проведении внеплановой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Решение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Настоящим передаточным актом подтверждается переход прав и обязанностей в результате реорганизации и утверждения штатного расписания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>, при этом права и обязанности передаются в отношении обязательств по обеспечению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Согласно настоящему передаточному акту происходит правопреемство также тех прав и обязанностей реорганизуемой организации, в отношении которых обязательства запланированы на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получает следующие права и обязанности реорганизованной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 по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охране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 реорганизации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После реорганизации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Специальная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оценка условий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медицинский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охране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Направить настоящий акт на утверждение руководителю организации. 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49aeab133347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