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Акт об испытании стеллажей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Мы, нижеподписавшиеся, составили настоящий акт ежегодного испытания стеллажей на 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Руководствуясь паспортными данными на стеллажи заводов-изготовителей, комиссия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провела статические испытания полок стеллажей на складе нагрузкой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на 1 пог. м, а также надежность крепления их друг с другом.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Проверялась надежность крепления металлоконструкции в целом к элементам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 обследовании и в результате испытаний выявлены дефекты: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Комиссией установлено: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стеллаж инв.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признать пригодным (непригодным) для дальнейшей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стеллаж инв.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признать пригодным (непригодным) для дальнейшей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следующего испытания: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стеллажах вывешены таблички с указанием их максимальной грузоподъемности и даты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следующего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Подписи членов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подразделения</w:t>
      </w:r>
      <w:r>
        <w:rPr>
          <w:rFonts w:hAnsi="Times New Roman" w:cs="Times New Roman"/>
          <w:color w:val="000000"/>
          <w:sz w:val="24"/>
          <w:szCs w:val="24"/>
        </w:rPr>
        <w:t xml:space="preserve">  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 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 подпись, Ф. И. 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главный инженер</w:t>
      </w:r>
      <w:r>
        <w:rPr>
          <w:rFonts w:hAnsi="Times New Roman" w:cs="Times New Roman"/>
          <w:color w:val="000000"/>
          <w:sz w:val="24"/>
          <w:szCs w:val="24"/>
        </w:rPr>
        <w:t xml:space="preserve">  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 xml:space="preserve"> 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 подпись, Ф. И. 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заведующий склада</w:t>
      </w:r>
      <w:r>
        <w:rPr>
          <w:rFonts w:hAnsi="Times New Roman" w:cs="Times New Roman"/>
          <w:color w:val="000000"/>
          <w:sz w:val="24"/>
          <w:szCs w:val="24"/>
        </w:rPr>
        <w:t xml:space="preserve">  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  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 подпись, Ф. И. 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881ca814b834f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